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3F7FB"/>
  <w:body>
    <w:p w14:paraId="7D2976F9" w14:textId="6EC302DF" w:rsidR="00FA5E30" w:rsidRPr="00CC7B30" w:rsidRDefault="000362F4" w:rsidP="009F6D77">
      <w:pPr>
        <w:rPr>
          <w:rFonts w:cstheme="minorHAnsi"/>
          <w:b/>
          <w:color w:val="FF0000"/>
          <w:sz w:val="24"/>
          <w:szCs w:val="24"/>
        </w:rPr>
      </w:pPr>
      <w:r w:rsidRPr="00CC7B30">
        <w:rPr>
          <w:rFonts w:cstheme="minorHAnsi"/>
          <w:b/>
          <w:noProof/>
          <w:color w:val="FF0000"/>
          <w:sz w:val="24"/>
          <w:szCs w:val="24"/>
        </w:rPr>
        <w:drawing>
          <wp:inline distT="0" distB="0" distL="0" distR="0" wp14:anchorId="4D9010F3" wp14:editId="377286AA">
            <wp:extent cx="5537200" cy="4400550"/>
            <wp:effectExtent l="0" t="0" r="6350" b="0"/>
            <wp:docPr id="1451848929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406" cy="4403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A01757" w14:textId="68A237A6" w:rsidR="00F82719" w:rsidRPr="00CC7B30" w:rsidRDefault="00E16CB7" w:rsidP="009F6D77">
      <w:pPr>
        <w:jc w:val="center"/>
        <w:rPr>
          <w:rFonts w:cstheme="minorHAnsi"/>
          <w:b/>
          <w:color w:val="FF0000"/>
          <w:sz w:val="24"/>
          <w:szCs w:val="24"/>
        </w:rPr>
      </w:pPr>
      <w:r w:rsidRPr="00CC7B30">
        <w:rPr>
          <w:noProof/>
          <w:lang w:eastAsia="hr-HR"/>
        </w:rPr>
        <w:t xml:space="preserve"> </w:t>
      </w:r>
      <w:r w:rsidR="00CF37BB" w:rsidRPr="00CC7B30">
        <w:rPr>
          <w:noProof/>
          <w:lang w:eastAsia="hr-HR"/>
        </w:rPr>
        <w:t xml:space="preserve"> </w:t>
      </w:r>
    </w:p>
    <w:p w14:paraId="23430FF7" w14:textId="77777777" w:rsidR="00FA5E30" w:rsidRPr="00CC7B30" w:rsidRDefault="00FA5E30" w:rsidP="009F6D77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</w:p>
    <w:p w14:paraId="4DBFC716" w14:textId="3B0EFD07" w:rsidR="00777B39" w:rsidRPr="00CC7B30" w:rsidRDefault="00F82719" w:rsidP="009F6D77">
      <w:pPr>
        <w:jc w:val="center"/>
        <w:rPr>
          <w:rFonts w:cstheme="minorHAnsi"/>
          <w:color w:val="4F81BD" w:themeColor="accent1"/>
        </w:rPr>
      </w:pPr>
      <w:r w:rsidRPr="00CC7B30">
        <w:rPr>
          <w:rFonts w:cstheme="minorHAnsi"/>
          <w:b/>
          <w:color w:val="4F81BD" w:themeColor="accent1"/>
          <w:sz w:val="36"/>
          <w:szCs w:val="36"/>
        </w:rPr>
        <w:t>Vodič za građane</w:t>
      </w:r>
      <w:r w:rsidR="00572279" w:rsidRPr="00CC7B30">
        <w:rPr>
          <w:rFonts w:cstheme="minorHAnsi"/>
          <w:color w:val="4F81BD" w:themeColor="accent1"/>
        </w:rPr>
        <w:t xml:space="preserve"> </w:t>
      </w:r>
      <w:r w:rsidR="00081B26" w:rsidRPr="00CC7B30">
        <w:rPr>
          <w:rFonts w:cstheme="minorHAnsi"/>
          <w:b/>
          <w:color w:val="4F81BD" w:themeColor="accent1"/>
          <w:sz w:val="36"/>
          <w:szCs w:val="36"/>
        </w:rPr>
        <w:t>za 2026. godinu</w:t>
      </w:r>
    </w:p>
    <w:p w14:paraId="43B7DB94" w14:textId="285775D2" w:rsidR="00F82719" w:rsidRPr="00CC7B30" w:rsidRDefault="00CF37BB" w:rsidP="009F6D77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  <w:r w:rsidRPr="00CC7B30">
        <w:rPr>
          <w:rFonts w:cstheme="minorHAnsi"/>
          <w:b/>
          <w:color w:val="4F81BD" w:themeColor="accent1"/>
          <w:sz w:val="36"/>
          <w:szCs w:val="36"/>
        </w:rPr>
        <w:t>Općina Perušić</w:t>
      </w:r>
    </w:p>
    <w:p w14:paraId="25351B47" w14:textId="22697FDE" w:rsidR="00F82719" w:rsidRPr="00CC7B30" w:rsidRDefault="00F82719" w:rsidP="009F6D77">
      <w:pPr>
        <w:rPr>
          <w:rFonts w:cstheme="minorHAnsi"/>
          <w:b/>
          <w:color w:val="FF0000"/>
          <w:sz w:val="24"/>
          <w:szCs w:val="24"/>
        </w:rPr>
      </w:pPr>
      <w:r w:rsidRPr="00CC7B30">
        <w:rPr>
          <w:rFonts w:cstheme="minorHAnsi"/>
          <w:b/>
          <w:color w:val="FF0000"/>
          <w:sz w:val="24"/>
          <w:szCs w:val="24"/>
        </w:rPr>
        <w:br w:type="page"/>
      </w:r>
    </w:p>
    <w:p w14:paraId="6F3872BE" w14:textId="1451E7C5" w:rsidR="0020632B" w:rsidRPr="00CC7B30" w:rsidRDefault="0020632B" w:rsidP="009F6D77">
      <w:pPr>
        <w:spacing w:after="0"/>
        <w:jc w:val="both"/>
        <w:rPr>
          <w:rFonts w:cstheme="minorHAnsi"/>
          <w:b/>
          <w:sz w:val="24"/>
          <w:szCs w:val="24"/>
        </w:rPr>
      </w:pPr>
      <w:r w:rsidRPr="00CC7B30">
        <w:rPr>
          <w:rFonts w:cstheme="minorHAnsi"/>
          <w:b/>
          <w:sz w:val="24"/>
          <w:szCs w:val="24"/>
        </w:rPr>
        <w:lastRenderedPageBreak/>
        <w:t>Poštovani građani,</w:t>
      </w:r>
    </w:p>
    <w:p w14:paraId="67A27C17" w14:textId="77777777" w:rsidR="00FA5E30" w:rsidRPr="00CC7B30" w:rsidRDefault="00FA5E30" w:rsidP="009F6D77">
      <w:pPr>
        <w:spacing w:after="0"/>
        <w:jc w:val="both"/>
        <w:rPr>
          <w:rFonts w:cstheme="minorHAnsi"/>
          <w:sz w:val="24"/>
          <w:szCs w:val="24"/>
        </w:rPr>
      </w:pPr>
    </w:p>
    <w:p w14:paraId="00AD7448" w14:textId="3538A1E1" w:rsidR="00FA5E30" w:rsidRPr="00CC7B30" w:rsidRDefault="00FA5E30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 xml:space="preserve">predstavljamo Vam </w:t>
      </w:r>
      <w:r w:rsidRPr="00CC7B30">
        <w:rPr>
          <w:rFonts w:cstheme="minorHAnsi"/>
          <w:i/>
          <w:sz w:val="24"/>
          <w:szCs w:val="24"/>
        </w:rPr>
        <w:t>Vodič za građane</w:t>
      </w:r>
      <w:r w:rsidR="001C2829" w:rsidRPr="00CC7B30">
        <w:rPr>
          <w:rFonts w:cstheme="minorHAnsi"/>
          <w:sz w:val="24"/>
          <w:szCs w:val="24"/>
        </w:rPr>
        <w:t xml:space="preserve"> za </w:t>
      </w:r>
      <w:r w:rsidR="00081B26" w:rsidRPr="00CC7B30">
        <w:rPr>
          <w:rFonts w:cstheme="minorHAnsi"/>
          <w:sz w:val="24"/>
          <w:szCs w:val="24"/>
        </w:rPr>
        <w:t>2026.</w:t>
      </w:r>
      <w:r w:rsidRPr="00CC7B30">
        <w:rPr>
          <w:rFonts w:cstheme="minorHAnsi"/>
          <w:sz w:val="24"/>
          <w:szCs w:val="24"/>
        </w:rPr>
        <w:t xml:space="preserve"> godinu. </w:t>
      </w:r>
      <w:r w:rsidR="008D3E44" w:rsidRPr="00CC7B30">
        <w:rPr>
          <w:rFonts w:cstheme="minorHAnsi"/>
          <w:sz w:val="24"/>
          <w:szCs w:val="24"/>
        </w:rPr>
        <w:t xml:space="preserve">U ovom dokumentu prikazujemo na jasan i razumljiv način kako se planiraju i raspoređuju sredstva iz proračuna Općine Perušić. </w:t>
      </w:r>
      <w:r w:rsidRPr="00CC7B30">
        <w:rPr>
          <w:rFonts w:cstheme="minorHAnsi"/>
          <w:sz w:val="24"/>
          <w:szCs w:val="24"/>
        </w:rPr>
        <w:t>U želji za transparentnošću raspo</w:t>
      </w:r>
      <w:r w:rsidR="001C2829" w:rsidRPr="00CC7B30">
        <w:rPr>
          <w:rFonts w:cstheme="minorHAnsi"/>
          <w:sz w:val="24"/>
          <w:szCs w:val="24"/>
        </w:rPr>
        <w:t xml:space="preserve">laganja javnim novcem i boljom </w:t>
      </w:r>
      <w:r w:rsidRPr="00CC7B30">
        <w:rPr>
          <w:rFonts w:cstheme="minorHAnsi"/>
          <w:sz w:val="24"/>
          <w:szCs w:val="24"/>
        </w:rPr>
        <w:t xml:space="preserve">komunikacijom s našim građanima nastavljamo s projektom koji se nalazi na Internet stranici </w:t>
      </w:r>
      <w:hyperlink r:id="rId9" w:history="1">
        <w:r w:rsidRPr="00CC7B30">
          <w:rPr>
            <w:rStyle w:val="Hiperveza"/>
            <w:rFonts w:cstheme="minorHAnsi"/>
            <w:sz w:val="24"/>
            <w:szCs w:val="24"/>
          </w:rPr>
          <w:t>www.proracun.hr</w:t>
        </w:r>
      </w:hyperlink>
      <w:r w:rsidRPr="00CC7B30">
        <w:rPr>
          <w:rFonts w:cstheme="minorHAnsi"/>
          <w:sz w:val="24"/>
          <w:szCs w:val="24"/>
        </w:rPr>
        <w:t xml:space="preserve"> te na našoj službenoj internetskoj stranici</w:t>
      </w:r>
      <w:r w:rsidRPr="00CC7B30">
        <w:rPr>
          <w:rFonts w:cstheme="minorHAnsi"/>
          <w:sz w:val="24"/>
          <w:szCs w:val="24"/>
          <w:lang w:val="en-US"/>
        </w:rPr>
        <w:t xml:space="preserve"> </w:t>
      </w:r>
      <w:hyperlink r:id="rId10" w:history="1">
        <w:r w:rsidR="00462C8C" w:rsidRPr="00CC7B30">
          <w:rPr>
            <w:rStyle w:val="Hiperveza"/>
            <w:rFonts w:cstheme="minorHAnsi"/>
            <w:sz w:val="24"/>
            <w:szCs w:val="24"/>
          </w:rPr>
          <w:t>https://perusic.hr/</w:t>
        </w:r>
      </w:hyperlink>
      <w:r w:rsidR="00462C8C" w:rsidRPr="00CC7B30">
        <w:rPr>
          <w:rFonts w:cstheme="minorHAnsi"/>
          <w:sz w:val="24"/>
          <w:szCs w:val="24"/>
        </w:rPr>
        <w:t xml:space="preserve"> </w:t>
      </w:r>
      <w:r w:rsidRPr="00CC7B30">
        <w:rPr>
          <w:rFonts w:cstheme="minorHAnsi"/>
          <w:sz w:val="24"/>
          <w:szCs w:val="24"/>
        </w:rPr>
        <w:t>.</w:t>
      </w:r>
    </w:p>
    <w:p w14:paraId="19529725" w14:textId="77777777" w:rsidR="00FA5E30" w:rsidRPr="00CC7B30" w:rsidRDefault="00FA5E30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7D27A2" w14:textId="1C61E908" w:rsidR="00FA5E30" w:rsidRPr="00CC7B30" w:rsidRDefault="002A7B39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 xml:space="preserve">Proračun Općine Perušić za 2026. godinu planiran je u iznosu od </w:t>
      </w:r>
      <w:r w:rsidR="00C970E1" w:rsidRPr="00CC7B30">
        <w:rPr>
          <w:rFonts w:cstheme="minorHAnsi"/>
          <w:sz w:val="24"/>
          <w:szCs w:val="24"/>
        </w:rPr>
        <w:t xml:space="preserve">12.476.509,46 </w:t>
      </w:r>
      <w:r w:rsidR="00FA5E30" w:rsidRPr="00CC7B30">
        <w:rPr>
          <w:rFonts w:cstheme="minorHAnsi"/>
          <w:sz w:val="24"/>
          <w:szCs w:val="24"/>
        </w:rPr>
        <w:t>eura.</w:t>
      </w:r>
      <w:r w:rsidR="00DE5DA5" w:rsidRPr="00CC7B30">
        <w:rPr>
          <w:rFonts w:cstheme="minorHAnsi"/>
          <w:sz w:val="24"/>
          <w:szCs w:val="24"/>
        </w:rPr>
        <w:t xml:space="preserve"> </w:t>
      </w:r>
      <w:r w:rsidRPr="00CC7B30">
        <w:rPr>
          <w:rFonts w:cstheme="minorHAnsi"/>
          <w:sz w:val="24"/>
          <w:szCs w:val="24"/>
        </w:rPr>
        <w:t>Ovim sredstvima financirat će se različiti projekti i aktivnosti koji obuhvaćaju komunalnu infrastrukturu, društvene djelatnosti, zaštitu okoliša, kulturu, obrazovanje i potpore građanima</w:t>
      </w:r>
      <w:r w:rsidR="00DE5DA5" w:rsidRPr="00CC7B30">
        <w:rPr>
          <w:rFonts w:cstheme="minorHAnsi"/>
          <w:sz w:val="24"/>
          <w:szCs w:val="24"/>
        </w:rPr>
        <w:t>.</w:t>
      </w:r>
    </w:p>
    <w:p w14:paraId="5434F5D6" w14:textId="77777777" w:rsidR="00E944B0" w:rsidRPr="00CC7B30" w:rsidRDefault="00E944B0" w:rsidP="006B758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66D0612" w14:textId="68B9549A" w:rsidR="00E944B0" w:rsidRPr="00CC7B30" w:rsidRDefault="002A7B39" w:rsidP="006B758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 xml:space="preserve">Najveći dio sredstava i ove je godine usmjeren na razvoj infrastrukture, posebice prometne i komunalne. </w:t>
      </w:r>
      <w:r w:rsidR="00E944B0" w:rsidRPr="00CC7B30">
        <w:rPr>
          <w:rFonts w:cstheme="minorHAnsi"/>
          <w:sz w:val="24"/>
          <w:szCs w:val="24"/>
        </w:rPr>
        <w:t xml:space="preserve">Poseban naglasak stavljen je na izgradnju i obnovu nerazvrstanih cesta na području cijele općine, pri čemu se izdvaja projekt izgradnje ceste Spasa u vrijednosti od </w:t>
      </w:r>
      <w:r w:rsidR="001853E4" w:rsidRPr="00CC7B30">
        <w:rPr>
          <w:rFonts w:cstheme="minorHAnsi"/>
          <w:sz w:val="24"/>
          <w:szCs w:val="24"/>
        </w:rPr>
        <w:t xml:space="preserve">2.496.180,70 </w:t>
      </w:r>
      <w:r w:rsidR="00E944B0" w:rsidRPr="00CC7B30">
        <w:rPr>
          <w:rFonts w:cstheme="minorHAnsi"/>
          <w:sz w:val="24"/>
          <w:szCs w:val="24"/>
        </w:rPr>
        <w:t xml:space="preserve">milijuna eura. Istodobno se nastavlja s redovitim održavanjem postojećih nerazvrstanih cesta, kako bi se osigurala njihova funkcionalnost, dostupnost i sigurnost. Dodatna sredstva namijenjena su za održavanje </w:t>
      </w:r>
      <w:r w:rsidR="00EE4F09" w:rsidRPr="00CC7B30">
        <w:rPr>
          <w:rFonts w:cstheme="minorHAnsi"/>
          <w:sz w:val="24"/>
          <w:szCs w:val="24"/>
        </w:rPr>
        <w:t xml:space="preserve">čistoće </w:t>
      </w:r>
      <w:r w:rsidR="00E944B0" w:rsidRPr="00CC7B30">
        <w:rPr>
          <w:rFonts w:cstheme="minorHAnsi"/>
          <w:sz w:val="24"/>
          <w:szCs w:val="24"/>
        </w:rPr>
        <w:t>javnih površina, javne rasvjete te veterinarsko</w:t>
      </w:r>
      <w:r w:rsidR="00780382" w:rsidRPr="00CC7B30">
        <w:rPr>
          <w:rFonts w:cstheme="minorHAnsi"/>
          <w:sz w:val="24"/>
          <w:szCs w:val="24"/>
        </w:rPr>
        <w:t xml:space="preserve"> </w:t>
      </w:r>
      <w:r w:rsidR="00E944B0" w:rsidRPr="00CC7B30">
        <w:rPr>
          <w:rFonts w:cstheme="minorHAnsi"/>
          <w:sz w:val="24"/>
          <w:szCs w:val="24"/>
        </w:rPr>
        <w:t>-</w:t>
      </w:r>
      <w:r w:rsidR="00942D04" w:rsidRPr="00CC7B30">
        <w:rPr>
          <w:rFonts w:cstheme="minorHAnsi"/>
          <w:sz w:val="24"/>
          <w:szCs w:val="24"/>
        </w:rPr>
        <w:t xml:space="preserve"> </w:t>
      </w:r>
      <w:r w:rsidR="00E944B0" w:rsidRPr="00CC7B30">
        <w:rPr>
          <w:rFonts w:cstheme="minorHAnsi"/>
          <w:sz w:val="24"/>
          <w:szCs w:val="24"/>
        </w:rPr>
        <w:t>higijeničarske usluge, što je dio sustavne skrbi o komunalnom standardu i javnom zdravlju.</w:t>
      </w:r>
    </w:p>
    <w:p w14:paraId="3F1D247D" w14:textId="77777777" w:rsidR="00E944B0" w:rsidRPr="00CC7B30" w:rsidRDefault="00E944B0" w:rsidP="006B758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87C06B" w14:textId="7B97DDAF" w:rsidR="00E944B0" w:rsidRPr="00CC7B30" w:rsidRDefault="00E944B0" w:rsidP="006B758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>Ulaganja se nastavljaju i u javne objekte i prostore od šireg društvenog značaja. Posebno ističemo obnovu i rekonstrukciju Doma kulture u Perušiću, kao i zgrade Nogometnog kluba Perušić, čime se stvara prostor za jačanje kulturnog i sportskog života zajednice. Također, planirana je rekonstrukcija turske kule, vrijednog povijesnog lokaliteta, kao i izgradnja aleje spomenika. Time se istodobno potiče kulturno stvaralaštvo i njeguje identitet lokalne zajednice.</w:t>
      </w:r>
    </w:p>
    <w:p w14:paraId="2CF83D91" w14:textId="77777777" w:rsidR="003E16B7" w:rsidRPr="00CC7B30" w:rsidRDefault="003E16B7" w:rsidP="006B758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435D87" w14:textId="47762518" w:rsidR="003E16B7" w:rsidRPr="00CC7B30" w:rsidRDefault="003E16B7" w:rsidP="006B758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 xml:space="preserve">U cilju podizanja komunalnog standarda, </w:t>
      </w:r>
      <w:r w:rsidR="00780382" w:rsidRPr="00CC7B30">
        <w:rPr>
          <w:rFonts w:cstheme="minorHAnsi"/>
          <w:sz w:val="24"/>
          <w:szCs w:val="24"/>
        </w:rPr>
        <w:t xml:space="preserve">nastavlja se s </w:t>
      </w:r>
      <w:r w:rsidRPr="00CC7B30">
        <w:rPr>
          <w:rFonts w:cstheme="minorHAnsi"/>
          <w:sz w:val="24"/>
          <w:szCs w:val="24"/>
        </w:rPr>
        <w:t>izgradnj</w:t>
      </w:r>
      <w:r w:rsidR="00780382" w:rsidRPr="00CC7B30">
        <w:rPr>
          <w:rFonts w:cstheme="minorHAnsi"/>
          <w:sz w:val="24"/>
          <w:szCs w:val="24"/>
        </w:rPr>
        <w:t>om</w:t>
      </w:r>
      <w:r w:rsidRPr="00CC7B30">
        <w:rPr>
          <w:rFonts w:cstheme="minorHAnsi"/>
          <w:sz w:val="24"/>
          <w:szCs w:val="24"/>
        </w:rPr>
        <w:t xml:space="preserve"> zelene tržnice, koja će doprinijeti razvoju lokalne ponude, povećanju vidljivosti domaćih proizvođača i omogućiti građanima bolji pristup svježim proizvodima. Uz to, provodi se uređenje </w:t>
      </w:r>
      <w:r w:rsidR="00DC04A8" w:rsidRPr="00CC7B30">
        <w:rPr>
          <w:rFonts w:cstheme="minorHAnsi"/>
          <w:sz w:val="24"/>
          <w:szCs w:val="24"/>
        </w:rPr>
        <w:t xml:space="preserve">i izgradnja </w:t>
      </w:r>
      <w:r w:rsidRPr="00CC7B30">
        <w:rPr>
          <w:rFonts w:cstheme="minorHAnsi"/>
          <w:sz w:val="24"/>
          <w:szCs w:val="24"/>
        </w:rPr>
        <w:t xml:space="preserve">novih parkirališta te </w:t>
      </w:r>
      <w:r w:rsidR="00EE4F09" w:rsidRPr="00CC7B30">
        <w:rPr>
          <w:rFonts w:cstheme="minorHAnsi"/>
          <w:sz w:val="24"/>
          <w:szCs w:val="24"/>
        </w:rPr>
        <w:t xml:space="preserve">izgradnja i </w:t>
      </w:r>
      <w:r w:rsidRPr="00CC7B30">
        <w:rPr>
          <w:rFonts w:cstheme="minorHAnsi"/>
          <w:sz w:val="24"/>
          <w:szCs w:val="24"/>
        </w:rPr>
        <w:t xml:space="preserve">proširenje </w:t>
      </w:r>
      <w:r w:rsidR="00EE4F09" w:rsidRPr="00CC7B30">
        <w:rPr>
          <w:rFonts w:cstheme="minorHAnsi"/>
          <w:sz w:val="24"/>
          <w:szCs w:val="24"/>
        </w:rPr>
        <w:t>općinskih groblja</w:t>
      </w:r>
      <w:r w:rsidRPr="00CC7B30">
        <w:rPr>
          <w:rFonts w:cstheme="minorHAnsi"/>
          <w:sz w:val="24"/>
          <w:szCs w:val="24"/>
        </w:rPr>
        <w:t>, kako bi se osigurala primjerena infrastruktura u skladu s potrebama stanovništva.</w:t>
      </w:r>
    </w:p>
    <w:p w14:paraId="2C34524A" w14:textId="77777777" w:rsidR="003E16B7" w:rsidRPr="00CC7B30" w:rsidRDefault="003E16B7" w:rsidP="006B758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144BD79" w14:textId="5E285EC6" w:rsidR="003E16B7" w:rsidRPr="00CC7B30" w:rsidRDefault="003E16B7" w:rsidP="006B758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 xml:space="preserve">Posebnu pažnju posvećujemo zaštiti okoliša. Planirana je sanacija </w:t>
      </w:r>
      <w:r w:rsidR="00EE4F09" w:rsidRPr="00CC7B30">
        <w:rPr>
          <w:rFonts w:cstheme="minorHAnsi"/>
          <w:sz w:val="24"/>
          <w:szCs w:val="24"/>
        </w:rPr>
        <w:t xml:space="preserve">divljih </w:t>
      </w:r>
      <w:r w:rsidRPr="00CC7B30">
        <w:rPr>
          <w:rFonts w:cstheme="minorHAnsi"/>
          <w:sz w:val="24"/>
          <w:szCs w:val="24"/>
        </w:rPr>
        <w:t>odlagališta otpada, nastavak sustavnog gospodarenja otpadom te izrada projektne dokumentacije vezane uz odlaganje otpada. Nabavom nove komunalne opreme želi se unaprijediti učinkovitost usluga, dok se kroz planirane mjere deratizacije, dezinfekcije i drugih higijensko</w:t>
      </w:r>
      <w:r w:rsidR="00942D04" w:rsidRPr="00CC7B30">
        <w:rPr>
          <w:rFonts w:cstheme="minorHAnsi"/>
          <w:sz w:val="24"/>
          <w:szCs w:val="24"/>
        </w:rPr>
        <w:t xml:space="preserve"> </w:t>
      </w:r>
      <w:r w:rsidRPr="00CC7B30">
        <w:rPr>
          <w:rFonts w:cstheme="minorHAnsi"/>
          <w:sz w:val="24"/>
          <w:szCs w:val="24"/>
        </w:rPr>
        <w:t>-</w:t>
      </w:r>
      <w:r w:rsidR="00DC04A8" w:rsidRPr="00CC7B30">
        <w:rPr>
          <w:rFonts w:cstheme="minorHAnsi"/>
          <w:sz w:val="24"/>
          <w:szCs w:val="24"/>
        </w:rPr>
        <w:t xml:space="preserve"> </w:t>
      </w:r>
      <w:r w:rsidRPr="00CC7B30">
        <w:rPr>
          <w:rFonts w:cstheme="minorHAnsi"/>
          <w:sz w:val="24"/>
          <w:szCs w:val="24"/>
        </w:rPr>
        <w:t>tehničkih aktivnosti dodatno doprinosi zaštiti javnog zdravlja i očuvanju okoliša.</w:t>
      </w:r>
    </w:p>
    <w:p w14:paraId="6137D966" w14:textId="77777777" w:rsidR="003E16B7" w:rsidRPr="00CC7B30" w:rsidRDefault="003E16B7" w:rsidP="006B758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B3F3E4F" w14:textId="3C93746B" w:rsidR="003E16B7" w:rsidRPr="00CC7B30" w:rsidRDefault="003E16B7" w:rsidP="006B758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CC7B30">
        <w:rPr>
          <w:sz w:val="24"/>
          <w:szCs w:val="24"/>
        </w:rPr>
        <w:t>Demografske mjere i dalje zauzimaju važno mjesto u proračunu Općine. Nastavlja se isplata pomoći za rođenje djeteta, potpora građanima i kućanstvima slabijeg imovinskog statusa</w:t>
      </w:r>
      <w:r w:rsidR="00056B35" w:rsidRPr="00CC7B30">
        <w:rPr>
          <w:sz w:val="24"/>
          <w:szCs w:val="24"/>
        </w:rPr>
        <w:t>.</w:t>
      </w:r>
    </w:p>
    <w:p w14:paraId="5DA169CF" w14:textId="77777777" w:rsidR="003E16B7" w:rsidRPr="00CC7B30" w:rsidRDefault="003E16B7" w:rsidP="006B758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FE3481" w14:textId="644EE35C" w:rsidR="003E16B7" w:rsidRPr="00CC7B30" w:rsidRDefault="003E16B7" w:rsidP="003E16B7">
      <w:pPr>
        <w:spacing w:line="240" w:lineRule="auto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 xml:space="preserve">Obrazovanje ostaje </w:t>
      </w:r>
      <w:r w:rsidR="00CC7B30" w:rsidRPr="00CC7B30">
        <w:rPr>
          <w:rFonts w:cstheme="minorHAnsi"/>
          <w:sz w:val="24"/>
          <w:szCs w:val="24"/>
        </w:rPr>
        <w:t xml:space="preserve">jedan od ključnih </w:t>
      </w:r>
      <w:r w:rsidRPr="00CC7B30">
        <w:rPr>
          <w:rFonts w:cstheme="minorHAnsi"/>
          <w:sz w:val="24"/>
          <w:szCs w:val="24"/>
        </w:rPr>
        <w:t>prioritet</w:t>
      </w:r>
      <w:r w:rsidR="00CC7B30" w:rsidRPr="00CC7B30">
        <w:rPr>
          <w:rFonts w:cstheme="minorHAnsi"/>
          <w:sz w:val="24"/>
          <w:szCs w:val="24"/>
        </w:rPr>
        <w:t>a</w:t>
      </w:r>
      <w:r w:rsidRPr="00CC7B30">
        <w:rPr>
          <w:rFonts w:cstheme="minorHAnsi"/>
          <w:sz w:val="24"/>
          <w:szCs w:val="24"/>
        </w:rPr>
        <w:t>. Kroz proračun su osigurana sredstva za subvencioniranje prijevoza učenika,</w:t>
      </w:r>
      <w:r w:rsidR="00CC7B30" w:rsidRPr="00CC7B30">
        <w:rPr>
          <w:rFonts w:cstheme="minorHAnsi"/>
          <w:sz w:val="24"/>
          <w:szCs w:val="24"/>
        </w:rPr>
        <w:t xml:space="preserve"> troškova učeničkih domova</w:t>
      </w:r>
      <w:r w:rsidRPr="00CC7B30">
        <w:rPr>
          <w:rFonts w:cstheme="minorHAnsi"/>
          <w:sz w:val="24"/>
          <w:szCs w:val="24"/>
        </w:rPr>
        <w:t xml:space="preserve"> čime se žele smanjiti troškovi </w:t>
      </w:r>
      <w:r w:rsidRPr="00CC7B30">
        <w:rPr>
          <w:rFonts w:cstheme="minorHAnsi"/>
          <w:sz w:val="24"/>
          <w:szCs w:val="24"/>
        </w:rPr>
        <w:lastRenderedPageBreak/>
        <w:t>obiteljima. Podršku obrazovnom sustavu dodatno pružamo kroz ulaganja u osnovno školstvo, knjižnicu i dječji vrtić.</w:t>
      </w:r>
    </w:p>
    <w:p w14:paraId="20D49AC0" w14:textId="3F961F7F" w:rsidR="003E16B7" w:rsidRPr="00CC7B30" w:rsidRDefault="003E16B7" w:rsidP="006B758C">
      <w:pPr>
        <w:spacing w:line="240" w:lineRule="auto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>U 2026. godini osigurana su sredstva za rad sportskih i kulturnih udruga, političkih stranaka, Crvenog križa, Dobrovoljnog vatrogasnog društva Perušić</w:t>
      </w:r>
      <w:r w:rsidR="00CC7B30" w:rsidRPr="00CC7B30">
        <w:rPr>
          <w:rFonts w:cstheme="minorHAnsi"/>
          <w:sz w:val="24"/>
          <w:szCs w:val="24"/>
        </w:rPr>
        <w:t xml:space="preserve">, </w:t>
      </w:r>
      <w:proofErr w:type="spellStart"/>
      <w:r w:rsidR="00CC7B30" w:rsidRPr="00CC7B30">
        <w:rPr>
          <w:rFonts w:cstheme="minorHAnsi"/>
          <w:sz w:val="24"/>
          <w:szCs w:val="24"/>
        </w:rPr>
        <w:t>Hgss</w:t>
      </w:r>
      <w:proofErr w:type="spellEnd"/>
      <w:r w:rsidR="00CC7B30" w:rsidRPr="00CC7B30">
        <w:rPr>
          <w:rFonts w:cstheme="minorHAnsi"/>
          <w:sz w:val="24"/>
          <w:szCs w:val="24"/>
        </w:rPr>
        <w:t xml:space="preserve"> i civilnoj zaštiti</w:t>
      </w:r>
      <w:r w:rsidRPr="00CC7B30">
        <w:rPr>
          <w:rFonts w:cstheme="minorHAnsi"/>
          <w:sz w:val="24"/>
          <w:szCs w:val="24"/>
        </w:rPr>
        <w:t xml:space="preserve"> te </w:t>
      </w:r>
      <w:r w:rsidR="00CC7B30" w:rsidRPr="00CC7B30">
        <w:rPr>
          <w:rFonts w:cstheme="minorHAnsi"/>
          <w:sz w:val="24"/>
          <w:szCs w:val="24"/>
        </w:rPr>
        <w:t>donacije udrugama građana</w:t>
      </w:r>
      <w:r w:rsidRPr="00CC7B30">
        <w:rPr>
          <w:rFonts w:cstheme="minorHAnsi"/>
          <w:sz w:val="24"/>
          <w:szCs w:val="24"/>
        </w:rPr>
        <w:t>. Njihova prisutnost i djelovanje značajno pridonose zajednic</w:t>
      </w:r>
      <w:r w:rsidR="00056B35" w:rsidRPr="00CC7B30">
        <w:rPr>
          <w:rFonts w:cstheme="minorHAnsi"/>
          <w:sz w:val="24"/>
          <w:szCs w:val="24"/>
        </w:rPr>
        <w:t>i</w:t>
      </w:r>
      <w:r w:rsidRPr="00CC7B30">
        <w:rPr>
          <w:rFonts w:cstheme="minorHAnsi"/>
          <w:sz w:val="24"/>
          <w:szCs w:val="24"/>
        </w:rPr>
        <w:t>.</w:t>
      </w:r>
    </w:p>
    <w:p w14:paraId="7E350D7B" w14:textId="7DA010B3" w:rsidR="003E16B7" w:rsidRPr="00CC7B30" w:rsidRDefault="003E16B7" w:rsidP="003E16B7">
      <w:pPr>
        <w:spacing w:line="240" w:lineRule="auto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>Kultura i turizam čine važan dio identiteta i gospodarskog potencijala Općine Perušić. Stoga se i ove godine kroz proračun potiče rad Turističke zajednice. Kroz različite projekte, aktivnosti i promociju, naglasak se stavlja na očuvanje i prezentaciju lokalne kulturne i prirodne baštine te poticanje održivog turizma.</w:t>
      </w:r>
    </w:p>
    <w:p w14:paraId="229FF7F2" w14:textId="241AB040" w:rsidR="003E16B7" w:rsidRPr="00CC7B30" w:rsidRDefault="003E16B7" w:rsidP="00701C3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>Svi ovi projekti i aktivnosti ne bi bili mogući bez vaše podrške i sudjelovanja. Upravo zato želimo vas redovito informirati o načinu upravljanja javnim sredstvima i potaknuti vas da svojim prijedlozima, komentarima i idejama sudjelujete u razvoju naše općine. Vaše mišljenje i prijedlozi važan su temelj za donošenje boljih odluka koje su usmjerene na stvarne potrebe zajednice.</w:t>
      </w:r>
    </w:p>
    <w:p w14:paraId="5AE741A4" w14:textId="77777777" w:rsidR="003E16B7" w:rsidRPr="00CC7B30" w:rsidRDefault="003E16B7" w:rsidP="00701C3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8A86E5" w14:textId="77777777" w:rsidR="00701C38" w:rsidRPr="00CC7B30" w:rsidRDefault="00701C38" w:rsidP="00701C3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265BB5B" w14:textId="40DCD6E4" w:rsidR="00701C38" w:rsidRPr="00CC7B30" w:rsidRDefault="00701C38" w:rsidP="00701C3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 xml:space="preserve">Savjetovanje za Prijedlog Proračuna Općine Perušić za 2026. godinu možete pronaći </w:t>
      </w:r>
      <w:hyperlink r:id="rId11" w:history="1">
        <w:r w:rsidRPr="00CC7B30">
          <w:rPr>
            <w:rStyle w:val="Hiperveza"/>
            <w:rFonts w:cstheme="minorHAnsi"/>
            <w:sz w:val="24"/>
            <w:szCs w:val="24"/>
          </w:rPr>
          <w:t>OVDJE.</w:t>
        </w:r>
      </w:hyperlink>
    </w:p>
    <w:p w14:paraId="7D06BF40" w14:textId="43D18CCB" w:rsidR="00FA5E30" w:rsidRPr="00CC7B30" w:rsidRDefault="00FA5E30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6E3F3CA" w14:textId="4A62109A" w:rsidR="00FA5E30" w:rsidRPr="00CC7B30" w:rsidRDefault="00FA5E30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20C3178" w14:textId="561847DD" w:rsidR="00FA5E30" w:rsidRPr="00CC7B30" w:rsidRDefault="00297E2B" w:rsidP="009F6D77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 xml:space="preserve">Načelnik Općine </w:t>
      </w:r>
    </w:p>
    <w:p w14:paraId="4D6B44A6" w14:textId="654532FC" w:rsidR="00297E2B" w:rsidRPr="00CC7B30" w:rsidRDefault="00297E2B" w:rsidP="009F6D77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 xml:space="preserve">Ivica </w:t>
      </w:r>
      <w:proofErr w:type="spellStart"/>
      <w:r w:rsidRPr="00CC7B30">
        <w:rPr>
          <w:rFonts w:cstheme="minorHAnsi"/>
          <w:sz w:val="24"/>
          <w:szCs w:val="24"/>
        </w:rPr>
        <w:t>Turić</w:t>
      </w:r>
      <w:proofErr w:type="spellEnd"/>
    </w:p>
    <w:p w14:paraId="27169DE6" w14:textId="6BEC5B8C" w:rsidR="00E02360" w:rsidRPr="00CC7B30" w:rsidRDefault="00E02360" w:rsidP="009F6D7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0F441786" w14:textId="77777777" w:rsidR="00FA5E30" w:rsidRPr="00CC7B30" w:rsidRDefault="00FA5E30" w:rsidP="009F6D77">
      <w:pPr>
        <w:rPr>
          <w:rFonts w:eastAsia="Times New Roman" w:cstheme="minorHAnsi"/>
          <w:b/>
          <w:color w:val="4F81BD" w:themeColor="accent1"/>
          <w:sz w:val="24"/>
          <w:szCs w:val="24"/>
        </w:rPr>
      </w:pPr>
      <w:r w:rsidRPr="00CC7B30">
        <w:rPr>
          <w:rFonts w:eastAsia="Times New Roman" w:cstheme="minorHAnsi"/>
          <w:b/>
          <w:color w:val="4F81BD" w:themeColor="accent1"/>
          <w:sz w:val="24"/>
          <w:szCs w:val="24"/>
        </w:rPr>
        <w:br w:type="page"/>
      </w:r>
    </w:p>
    <w:p w14:paraId="52150F4B" w14:textId="5E8E2C3D" w:rsidR="00E9495A" w:rsidRPr="00CC7B30" w:rsidRDefault="00184AF7" w:rsidP="009F6D77">
      <w:pPr>
        <w:spacing w:after="0" w:line="240" w:lineRule="auto"/>
        <w:jc w:val="both"/>
        <w:rPr>
          <w:rFonts w:eastAsia="Times New Roman" w:cstheme="minorHAnsi"/>
          <w:b/>
          <w:color w:val="4F81BD" w:themeColor="accent1"/>
          <w:sz w:val="24"/>
          <w:szCs w:val="24"/>
        </w:rPr>
      </w:pPr>
      <w:r w:rsidRPr="00CC7B30">
        <w:rPr>
          <w:rFonts w:eastAsia="Times New Roman" w:cstheme="minorHAnsi"/>
          <w:b/>
          <w:color w:val="4F81BD" w:themeColor="accent1"/>
          <w:sz w:val="24"/>
          <w:szCs w:val="24"/>
        </w:rPr>
        <w:lastRenderedPageBreak/>
        <w:t>Što je proračun?</w:t>
      </w:r>
    </w:p>
    <w:p w14:paraId="68D90FEF" w14:textId="2A4F3566" w:rsidR="00E9495A" w:rsidRPr="00CC7B30" w:rsidRDefault="00E9495A" w:rsidP="009F6D7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CC7B30">
        <w:rPr>
          <w:rFonts w:eastAsia="Times New Roman"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3A56CCE5" wp14:editId="4BB4AAC5">
                <wp:simplePos x="0" y="0"/>
                <wp:positionH relativeFrom="column">
                  <wp:posOffset>-33655</wp:posOffset>
                </wp:positionH>
                <wp:positionV relativeFrom="paragraph">
                  <wp:posOffset>180340</wp:posOffset>
                </wp:positionV>
                <wp:extent cx="1114425" cy="1190625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8A2E1" w14:textId="7AEC3135" w:rsidR="003B4B89" w:rsidRDefault="003B4B89">
                            <w:bookmarkStart w:id="0" w:name="_Hlk149025111"/>
                            <w:bookmarkEnd w:id="0"/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228A8A7" wp14:editId="2063FDD0">
                                  <wp:extent cx="1096447" cy="1095375"/>
                                  <wp:effectExtent l="0" t="0" r="8890" b="0"/>
                                  <wp:docPr id="28" name="Slika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9435" cy="11183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softEdge rad="63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6CCE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2.65pt;margin-top:14.2pt;width:87.75pt;height:93.7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" filled="f" stroked="f">
                <v:textbox>
                  <w:txbxContent>
                    <w:p w14:paraId="0E88A2E1" w14:textId="7AEC3135" w:rsidR="003B4B89" w:rsidRDefault="003B4B89">
                      <w:bookmarkStart w:id="1" w:name="_Hlk149025111"/>
                      <w:bookmarkEnd w:id="1"/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5228A8A7" wp14:editId="2063FDD0">
                            <wp:extent cx="1096447" cy="1095375"/>
                            <wp:effectExtent l="0" t="0" r="8890" b="0"/>
                            <wp:docPr id="28" name="Slika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9435" cy="11183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>
                                      <a:softEdge rad="63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580D45" w14:textId="0082666D" w:rsidR="00F82719" w:rsidRPr="00CC7B30" w:rsidRDefault="00184AF7" w:rsidP="009F6D77">
      <w:pPr>
        <w:spacing w:after="0" w:line="240" w:lineRule="auto"/>
        <w:ind w:left="1560"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>Proračun je akt kojim se procjenjuju prihodi i primici te utvrđuju rashodi i izdaci za proračunsku godinu, a sadrži i projekciju prihoda i primitaka te rashoda i izdataka za slijedeće dvije godine.</w:t>
      </w:r>
      <w:r w:rsidR="00800B91" w:rsidRPr="00CC7B30">
        <w:rPr>
          <w:rFonts w:eastAsia="Times New Roman" w:cstheme="minorHAnsi"/>
          <w:sz w:val="24"/>
          <w:szCs w:val="24"/>
        </w:rPr>
        <w:t xml:space="preserve"> </w:t>
      </w:r>
      <w:r w:rsidR="00F82719" w:rsidRPr="00CC7B30">
        <w:rPr>
          <w:rFonts w:eastAsia="Times New Roman" w:cstheme="minorHAnsi"/>
          <w:sz w:val="24"/>
          <w:szCs w:val="24"/>
        </w:rPr>
        <w:t>Proračun nije statičan akt, već se sukladno Zakonu može mijenjati tijekom</w:t>
      </w:r>
      <w:r w:rsidR="0018347E" w:rsidRPr="00CC7B30">
        <w:rPr>
          <w:rFonts w:eastAsia="Times New Roman" w:cstheme="minorHAnsi"/>
          <w:sz w:val="24"/>
          <w:szCs w:val="24"/>
        </w:rPr>
        <w:t xml:space="preserve"> </w:t>
      </w:r>
      <w:r w:rsidR="00F82719" w:rsidRPr="00CC7B30">
        <w:rPr>
          <w:rFonts w:eastAsia="Times New Roman" w:cstheme="minorHAnsi"/>
          <w:sz w:val="24"/>
          <w:szCs w:val="24"/>
        </w:rPr>
        <w:t>proračunske godine, odnosno donose se Izmjene i dopune proračuna.</w:t>
      </w:r>
    </w:p>
    <w:p w14:paraId="055D38B8" w14:textId="14EB86C8" w:rsidR="004422AA" w:rsidRPr="00CC7B30" w:rsidRDefault="004422AA" w:rsidP="009F6D77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</w:p>
    <w:p w14:paraId="44317B41" w14:textId="2A9E6479" w:rsidR="004422AA" w:rsidRPr="00CC7B30" w:rsidRDefault="00331BD6" w:rsidP="009F6D77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  <w:r w:rsidRPr="00CC7B30">
        <w:rPr>
          <w:rFonts w:eastAsia="Times New Roman" w:cstheme="minorHAnsi"/>
          <w:noProof/>
          <w:color w:val="7030A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44EA6F" wp14:editId="3D7CE3A8">
                <wp:simplePos x="0" y="0"/>
                <wp:positionH relativeFrom="column">
                  <wp:posOffset>501650</wp:posOffset>
                </wp:positionH>
                <wp:positionV relativeFrom="paragraph">
                  <wp:posOffset>66040</wp:posOffset>
                </wp:positionV>
                <wp:extent cx="3581400" cy="1533525"/>
                <wp:effectExtent l="76200" t="95250" r="57150" b="66675"/>
                <wp:wrapNone/>
                <wp:docPr id="13" name="Elips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153352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25400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F659C4A" w14:textId="600FB421" w:rsidR="003B4B89" w:rsidRPr="00BA2695" w:rsidRDefault="003B4B89" w:rsidP="004422A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BA2695"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  <w:t>Jedno od najvažnijih načela proračuna je da isti mora biti uravnotežen, odnosno</w:t>
                            </w:r>
                          </w:p>
                          <w:p w14:paraId="0829A98A" w14:textId="5375ACD6" w:rsidR="003B4B89" w:rsidRPr="00BA2695" w:rsidRDefault="003B4B89" w:rsidP="004422A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BA2695"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  <w:t>ukupna visina planiranih prihoda mora biti istovjetna ukupnoj visini planiranih rashoda!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44EA6F" id="Elipsa 13" o:spid="_x0000_s1027" style="position:absolute;left:0;text-align:left;margin-left:39.5pt;margin-top:5.2pt;width:282pt;height:12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" fillcolor="#9ab5e4" strokecolor="#b9cde5" strokeweight="2pt">
                <v:fill color2="#e1e8f5" rotate="t" focusposition="1,1" focussize="" colors="0 #9ab5e4;.5 #c2d1ed;1 #e1e8f5" focus="100%" type="gradientRadial"/>
                <v:shadow on="t" color="black" opacity="26214f" origin=".5,.5" offset="-.74836mm,-.74836mm"/>
                <v:textbox>
                  <w:txbxContent>
                    <w:p w14:paraId="4F659C4A" w14:textId="600FB421" w:rsidR="003B4B89" w:rsidRPr="00BA2695" w:rsidRDefault="003B4B89" w:rsidP="004422AA">
                      <w:pPr>
                        <w:spacing w:after="0"/>
                        <w:jc w:val="center"/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</w:pPr>
                      <w:r w:rsidRPr="00BA2695"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  <w:t>Jedno od najvažnijih načela proračuna je da isti mora biti uravnotežen, odnosno</w:t>
                      </w:r>
                    </w:p>
                    <w:p w14:paraId="0829A98A" w14:textId="5375ACD6" w:rsidR="003B4B89" w:rsidRPr="00BA2695" w:rsidRDefault="003B4B89" w:rsidP="004422AA">
                      <w:pPr>
                        <w:spacing w:after="0"/>
                        <w:jc w:val="center"/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</w:pPr>
                      <w:r w:rsidRPr="00BA2695"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  <w:t>ukupna visina planiranih prihoda mora biti istovjetna ukupnoj visini planiranih rashoda!</w:t>
                      </w:r>
                    </w:p>
                  </w:txbxContent>
                </v:textbox>
              </v:oval>
            </w:pict>
          </mc:Fallback>
        </mc:AlternateContent>
      </w:r>
    </w:p>
    <w:p w14:paraId="6C8D1868" w14:textId="659C6F82" w:rsidR="004422AA" w:rsidRPr="00CC7B30" w:rsidRDefault="004422AA" w:rsidP="009F6D77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</w:p>
    <w:p w14:paraId="2E726A8D" w14:textId="58554DBA" w:rsidR="00184AF7" w:rsidRPr="00CC7B30" w:rsidRDefault="00184AF7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D0E2AF1" w14:textId="63AFCF08" w:rsidR="00645A40" w:rsidRPr="00CC7B30" w:rsidRDefault="00645A40" w:rsidP="009F6D7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7ADEAC70" w14:textId="4FC42E4C" w:rsidR="00645A40" w:rsidRPr="00CC7B30" w:rsidRDefault="00645A40" w:rsidP="009F6D7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11879BC1" w14:textId="281A94D4" w:rsidR="00645A40" w:rsidRPr="00CC7B30" w:rsidRDefault="00645A40" w:rsidP="009F6D7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EAF726A" w14:textId="7F863FAD" w:rsidR="00645A40" w:rsidRPr="00CC7B30" w:rsidRDefault="00645A40" w:rsidP="009F6D7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B366BF3" w14:textId="151280AC" w:rsidR="00645A40" w:rsidRPr="00CC7B30" w:rsidRDefault="00645A40" w:rsidP="009F6D7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001E331" w14:textId="4253B563" w:rsidR="00645A40" w:rsidRPr="00CC7B30" w:rsidRDefault="00645A40" w:rsidP="009F6D7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F4CCC24" w14:textId="77777777" w:rsidR="00BA353E" w:rsidRPr="00CC7B30" w:rsidRDefault="00BA353E" w:rsidP="009F6D77">
      <w:pPr>
        <w:spacing w:after="0" w:line="240" w:lineRule="auto"/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>Sadržaj proračuna</w:t>
      </w:r>
    </w:p>
    <w:p w14:paraId="00406509" w14:textId="77777777" w:rsidR="00BA353E" w:rsidRPr="00CC7B30" w:rsidRDefault="00BA353E" w:rsidP="009F6D77">
      <w:pPr>
        <w:spacing w:after="0" w:line="240" w:lineRule="auto"/>
        <w:ind w:left="-284"/>
        <w:jc w:val="both"/>
        <w:rPr>
          <w:rFonts w:eastAsia="Times New Roman" w:cstheme="minorHAnsi"/>
          <w:bCs/>
          <w:color w:val="4472C4"/>
        </w:rPr>
      </w:pPr>
    </w:p>
    <w:p w14:paraId="4170C996" w14:textId="77777777" w:rsidR="00BA353E" w:rsidRPr="00CC7B30" w:rsidRDefault="00BA353E" w:rsidP="009F6D77">
      <w:pPr>
        <w:spacing w:after="0" w:line="240" w:lineRule="auto"/>
        <w:jc w:val="both"/>
        <w:rPr>
          <w:rFonts w:eastAsia="Times New Roman" w:cstheme="minorHAnsi"/>
          <w:b/>
          <w:color w:val="4472C4"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Proračun JLS sastoji se od plana za proračunsku godinu i projekcija za sljedeće dvije godine. Proračun JLS sastoji se od općeg dijela, posebnog dijela i obrazloženja proračuna.</w:t>
      </w:r>
    </w:p>
    <w:p w14:paraId="1EF245A1" w14:textId="77777777" w:rsidR="00BA353E" w:rsidRPr="00CC7B30" w:rsidRDefault="00BA353E" w:rsidP="009F6D77">
      <w:pPr>
        <w:spacing w:after="0" w:line="240" w:lineRule="auto"/>
        <w:ind w:left="-284"/>
        <w:jc w:val="both"/>
        <w:rPr>
          <w:rFonts w:eastAsia="Times New Roman" w:cstheme="minorHAnsi"/>
          <w:b/>
          <w:color w:val="4472C4"/>
        </w:rPr>
      </w:pPr>
    </w:p>
    <w:tbl>
      <w:tblPr>
        <w:tblW w:w="0" w:type="auto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2059"/>
        <w:gridCol w:w="2094"/>
        <w:gridCol w:w="4908"/>
      </w:tblGrid>
      <w:tr w:rsidR="00BA353E" w:rsidRPr="00CC7B30" w14:paraId="5D3F54FA" w14:textId="77777777" w:rsidTr="0076626C">
        <w:tc>
          <w:tcPr>
            <w:tcW w:w="2093" w:type="dxa"/>
            <w:shd w:val="clear" w:color="auto" w:fill="C6D9F1" w:themeFill="text2" w:themeFillTint="33"/>
          </w:tcPr>
          <w:p w14:paraId="4F65F3F3" w14:textId="77777777"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CC7B30">
              <w:rPr>
                <w:rFonts w:eastAsia="Times New Roman" w:cstheme="minorHAnsi"/>
                <w:b/>
                <w:bCs/>
                <w:color w:val="548DD4" w:themeColor="text2" w:themeTint="99"/>
              </w:rPr>
              <w:t>SADRŽAJ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154C8F8A" w14:textId="77777777"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CC7B30">
              <w:rPr>
                <w:rFonts w:eastAsia="Times New Roman" w:cstheme="minorHAnsi"/>
                <w:b/>
                <w:bCs/>
                <w:color w:val="548DD4" w:themeColor="text2" w:themeTint="99"/>
              </w:rPr>
              <w:t>SASTAVNI DIO</w:t>
            </w:r>
          </w:p>
        </w:tc>
        <w:tc>
          <w:tcPr>
            <w:tcW w:w="5069" w:type="dxa"/>
            <w:shd w:val="clear" w:color="auto" w:fill="C6D9F1" w:themeFill="text2" w:themeFillTint="33"/>
          </w:tcPr>
          <w:p w14:paraId="352B67F1" w14:textId="77777777"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CC7B30">
              <w:rPr>
                <w:rFonts w:eastAsia="Times New Roman" w:cstheme="minorHAnsi"/>
                <w:b/>
                <w:bCs/>
                <w:color w:val="548DD4" w:themeColor="text2" w:themeTint="99"/>
              </w:rPr>
              <w:t>OPIS SASTAVNOG DIJELA</w:t>
            </w:r>
          </w:p>
        </w:tc>
      </w:tr>
      <w:tr w:rsidR="00BA353E" w:rsidRPr="00CC7B30" w14:paraId="61C2B354" w14:textId="77777777" w:rsidTr="0076626C">
        <w:tc>
          <w:tcPr>
            <w:tcW w:w="2093" w:type="dxa"/>
            <w:vMerge w:val="restart"/>
            <w:shd w:val="clear" w:color="auto" w:fill="F2F2F2" w:themeFill="background1" w:themeFillShade="F2"/>
            <w:vAlign w:val="center"/>
          </w:tcPr>
          <w:p w14:paraId="61ABDF26" w14:textId="77777777"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CC7B30">
              <w:rPr>
                <w:rFonts w:eastAsia="Times New Roman" w:cstheme="minorHAnsi"/>
                <w:b/>
                <w:bCs/>
                <w:color w:val="548DD4" w:themeColor="text2" w:themeTint="99"/>
              </w:rPr>
              <w:t>Opći dio proračuna</w:t>
            </w:r>
          </w:p>
        </w:tc>
        <w:tc>
          <w:tcPr>
            <w:tcW w:w="2126" w:type="dxa"/>
            <w:vAlign w:val="center"/>
          </w:tcPr>
          <w:p w14:paraId="199C96F7" w14:textId="77777777"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>Sažetak Računa prihoda i rashoda Sažetak Računa financiranja</w:t>
            </w:r>
          </w:p>
        </w:tc>
        <w:tc>
          <w:tcPr>
            <w:tcW w:w="5069" w:type="dxa"/>
          </w:tcPr>
          <w:p w14:paraId="27583343" w14:textId="77777777" w:rsidR="00BA353E" w:rsidRPr="00CC7B3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>ukupni prihodi poslovanja i prihodi od prodaje nefinancijske imovine, ukupni rashodi poslovanja i rashodi za nabavu nefinancijske imovine</w:t>
            </w:r>
          </w:p>
          <w:p w14:paraId="7DB34749" w14:textId="77777777" w:rsidR="00BA353E" w:rsidRPr="00CC7B3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>ukupni primici od financijske imovine i zaduživanja i izdaci za financijsku imovinu i otplate zajmova</w:t>
            </w:r>
          </w:p>
        </w:tc>
      </w:tr>
      <w:tr w:rsidR="00BA353E" w:rsidRPr="00CC7B30" w14:paraId="4B212D1F" w14:textId="77777777" w:rsidTr="0076626C">
        <w:tc>
          <w:tcPr>
            <w:tcW w:w="2093" w:type="dxa"/>
            <w:vMerge/>
            <w:shd w:val="clear" w:color="auto" w:fill="F2F2F2" w:themeFill="background1" w:themeFillShade="F2"/>
          </w:tcPr>
          <w:p w14:paraId="05668871" w14:textId="77777777"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498D123E" w14:textId="77777777"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>Račun prihoda i rashoda</w:t>
            </w:r>
          </w:p>
        </w:tc>
        <w:tc>
          <w:tcPr>
            <w:tcW w:w="5069" w:type="dxa"/>
          </w:tcPr>
          <w:p w14:paraId="4401C165" w14:textId="77777777" w:rsidR="00BA353E" w:rsidRPr="00CC7B3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 xml:space="preserve">ukupni prihodi i rashodi iskazani prema izvorima financiranja i ekonomskoj klasifikaciji na razini skupine </w:t>
            </w:r>
          </w:p>
          <w:p w14:paraId="1265169D" w14:textId="77777777" w:rsidR="00BA353E" w:rsidRPr="00CC7B3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>ukupni rashodi iskazani prema funkcijskoj klasifikaciji</w:t>
            </w:r>
          </w:p>
        </w:tc>
      </w:tr>
      <w:tr w:rsidR="00BA353E" w:rsidRPr="00CC7B30" w14:paraId="7E90468E" w14:textId="77777777" w:rsidTr="0076626C">
        <w:tc>
          <w:tcPr>
            <w:tcW w:w="2093" w:type="dxa"/>
            <w:vMerge/>
            <w:shd w:val="clear" w:color="auto" w:fill="F2F2F2" w:themeFill="background1" w:themeFillShade="F2"/>
          </w:tcPr>
          <w:p w14:paraId="52CCDEEB" w14:textId="77777777"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1890C35A" w14:textId="77777777"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>Račun financiranja</w:t>
            </w:r>
          </w:p>
        </w:tc>
        <w:tc>
          <w:tcPr>
            <w:tcW w:w="5069" w:type="dxa"/>
          </w:tcPr>
          <w:p w14:paraId="04A30F58" w14:textId="77777777" w:rsidR="00BA353E" w:rsidRPr="00CC7B3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>ukupni primici od financijske imovine i zaduživanja i izdaci za financijsku imovinu i otplate instrumenata zaduživanja prema izvorima financiranja i ekonomskoj klasifikaciji na razini skupine</w:t>
            </w:r>
          </w:p>
        </w:tc>
      </w:tr>
      <w:tr w:rsidR="00BA353E" w:rsidRPr="00CC7B30" w14:paraId="1D901932" w14:textId="77777777" w:rsidTr="0076626C">
        <w:tc>
          <w:tcPr>
            <w:tcW w:w="2093" w:type="dxa"/>
            <w:vMerge/>
            <w:shd w:val="clear" w:color="auto" w:fill="F2F2F2" w:themeFill="background1" w:themeFillShade="F2"/>
          </w:tcPr>
          <w:p w14:paraId="7FEFC080" w14:textId="77777777"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2BB8E5B6" w14:textId="77777777"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>Preneseni višak ili preneseni manjak prihoda nad rashodima</w:t>
            </w:r>
          </w:p>
        </w:tc>
        <w:tc>
          <w:tcPr>
            <w:tcW w:w="5069" w:type="dxa"/>
          </w:tcPr>
          <w:p w14:paraId="6F5150A7" w14:textId="77777777" w:rsidR="00BA353E" w:rsidRPr="00CC7B3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>ako ukupni prihodi i primici nisu jednaki ukupnim rashodima i izdacima, opći dio proračuna sadrži i preneseni višak ili preneseni manjak prihoda nad rashodima</w:t>
            </w:r>
          </w:p>
        </w:tc>
      </w:tr>
      <w:tr w:rsidR="00BA353E" w:rsidRPr="00CC7B30" w14:paraId="08C2AE4C" w14:textId="77777777" w:rsidTr="0076626C">
        <w:tc>
          <w:tcPr>
            <w:tcW w:w="2093" w:type="dxa"/>
            <w:vMerge/>
            <w:shd w:val="clear" w:color="auto" w:fill="F2F2F2" w:themeFill="background1" w:themeFillShade="F2"/>
          </w:tcPr>
          <w:p w14:paraId="3C2356D3" w14:textId="77777777"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32C6B751" w14:textId="77777777"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>Višegodišnji plan uravnoteženja</w:t>
            </w:r>
          </w:p>
        </w:tc>
        <w:tc>
          <w:tcPr>
            <w:tcW w:w="5069" w:type="dxa"/>
          </w:tcPr>
          <w:p w14:paraId="0C737007" w14:textId="77777777" w:rsidR="00BA353E" w:rsidRPr="00CC7B3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 xml:space="preserve">ako JLP(R)S ne mogu preneseni manjak podmiriti do kraja proračunske godine, obvezni su izraditi višegodišnji plan uravnoteženja za razdoblje za koje se proračun donosi </w:t>
            </w:r>
          </w:p>
          <w:p w14:paraId="439D689A" w14:textId="77777777" w:rsidR="00BA353E" w:rsidRPr="00CC7B3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 xml:space="preserve">ako JLP(R)S ne mogu preneseni višak, zbog njegove veličine, u cijelosti iskoristiti u jednoj </w:t>
            </w:r>
            <w:r w:rsidRPr="00CC7B30">
              <w:rPr>
                <w:rFonts w:eastAsia="Times New Roman" w:cstheme="minorHAnsi"/>
              </w:rPr>
              <w:lastRenderedPageBreak/>
              <w:t>proračunskoj godini, korištenje viška planira se višegodišnjim planom uravnoteženja za razdoblje za koje se proračun donosi</w:t>
            </w:r>
          </w:p>
        </w:tc>
      </w:tr>
      <w:tr w:rsidR="00BA353E" w:rsidRPr="00CC7B30" w14:paraId="7D3A75E4" w14:textId="77777777" w:rsidTr="0076626C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2FA53EA0" w14:textId="77777777"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CC7B30">
              <w:rPr>
                <w:rFonts w:eastAsia="Times New Roman" w:cstheme="minorHAnsi"/>
                <w:b/>
                <w:bCs/>
                <w:color w:val="548DD4" w:themeColor="text2" w:themeTint="99"/>
              </w:rPr>
              <w:lastRenderedPageBreak/>
              <w:t>Posebni dio proračuna</w:t>
            </w:r>
          </w:p>
        </w:tc>
        <w:tc>
          <w:tcPr>
            <w:tcW w:w="2126" w:type="dxa"/>
            <w:vAlign w:val="center"/>
          </w:tcPr>
          <w:p w14:paraId="71604F9F" w14:textId="77777777"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>Plan rashoda i izdataka proračuna JLP(R)S i njihovih proračunskih korisnika</w:t>
            </w:r>
          </w:p>
        </w:tc>
        <w:tc>
          <w:tcPr>
            <w:tcW w:w="5069" w:type="dxa"/>
          </w:tcPr>
          <w:p w14:paraId="16DB7C41" w14:textId="77777777" w:rsidR="00BA353E" w:rsidRPr="00CC7B3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>rashodi i izdaci JLP(R)S i njihovih proračunskih korisnika iskazani po organizacijskoj klasifikaciji, izvorima financiranja i ekonomskoj klasifikaciji na razini skupine, raspoređenih u programe koji se sastoje od aktivnosti i projekata</w:t>
            </w:r>
          </w:p>
        </w:tc>
      </w:tr>
      <w:tr w:rsidR="00BA353E" w:rsidRPr="00CC7B30" w14:paraId="7D4030C2" w14:textId="77777777" w:rsidTr="0076626C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46C9B971" w14:textId="77777777"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CC7B30">
              <w:rPr>
                <w:rFonts w:eastAsia="Times New Roman" w:cstheme="minorHAnsi"/>
                <w:b/>
                <w:bCs/>
                <w:color w:val="548DD4" w:themeColor="text2" w:themeTint="99"/>
              </w:rPr>
              <w:t>Obrazloženje proračuna</w:t>
            </w:r>
          </w:p>
        </w:tc>
        <w:tc>
          <w:tcPr>
            <w:tcW w:w="2126" w:type="dxa"/>
            <w:vAlign w:val="center"/>
          </w:tcPr>
          <w:p w14:paraId="43DC0994" w14:textId="77777777" w:rsidR="00BA353E" w:rsidRPr="00CC7B30" w:rsidRDefault="00BA353E" w:rsidP="009F6D7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>Obrazloženje općeg dijela proračuna i obrazloženje posebnog dijela proračuna</w:t>
            </w:r>
          </w:p>
        </w:tc>
        <w:tc>
          <w:tcPr>
            <w:tcW w:w="5069" w:type="dxa"/>
          </w:tcPr>
          <w:p w14:paraId="6B685153" w14:textId="77777777" w:rsidR="00BA353E" w:rsidRPr="00CC7B3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 xml:space="preserve">obrazloženje općeg dijela proračuna JLP(R)S sadrži obrazloženje prihoda i rashoda, primitaka i izdataka proračuna JLP(R)S i obrazloženje prenesenog manjka odnosno viška proračuna JLP(R)S </w:t>
            </w:r>
          </w:p>
          <w:p w14:paraId="1C04BFD6" w14:textId="77777777" w:rsidR="00BA353E" w:rsidRPr="00CC7B30" w:rsidRDefault="00BA353E" w:rsidP="009F6D77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CC7B30">
              <w:rPr>
                <w:rFonts w:eastAsia="Times New Roman" w:cstheme="minorHAnsi"/>
              </w:rPr>
              <w:t xml:space="preserve"> obrazloženje posebnog dijela proračuna JLP(R)S temelji se na obrazloženjima financijskih planova proračunskih korisnika, a sastoji se od obrazloženja programa koje se daje kroz obrazloženje aktivnosti i projekata zajedno s ciljevima i pokazateljima uspješnosti iz akata strateškog planiranja.</w:t>
            </w:r>
          </w:p>
        </w:tc>
      </w:tr>
    </w:tbl>
    <w:p w14:paraId="229B6F46" w14:textId="77777777" w:rsidR="00BA353E" w:rsidRPr="00CC7B30" w:rsidRDefault="00BA353E" w:rsidP="009F6D7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740647B" w14:textId="2845AC08" w:rsidR="00F44802" w:rsidRPr="00CC7B30" w:rsidRDefault="00F44802" w:rsidP="009F6D77">
      <w:pPr>
        <w:spacing w:after="0" w:line="240" w:lineRule="auto"/>
        <w:ind w:left="-284"/>
        <w:jc w:val="both"/>
        <w:rPr>
          <w:rFonts w:eastAsia="Times New Roman" w:cstheme="minorHAnsi"/>
          <w:b/>
          <w:color w:val="4F81BD" w:themeColor="accent1"/>
          <w:sz w:val="24"/>
          <w:szCs w:val="24"/>
        </w:rPr>
      </w:pPr>
      <w:r w:rsidRPr="00CC7B30">
        <w:rPr>
          <w:rFonts w:eastAsia="Times New Roman" w:cstheme="minorHAnsi"/>
          <w:b/>
          <w:color w:val="4F81BD" w:themeColor="accent1"/>
          <w:sz w:val="24"/>
          <w:szCs w:val="24"/>
        </w:rPr>
        <w:t>P</w:t>
      </w:r>
      <w:r w:rsidR="00184AF7" w:rsidRPr="00CC7B30">
        <w:rPr>
          <w:rFonts w:eastAsia="Times New Roman" w:cstheme="minorHAnsi"/>
          <w:b/>
          <w:color w:val="4F81BD" w:themeColor="accent1"/>
          <w:sz w:val="24"/>
          <w:szCs w:val="24"/>
        </w:rPr>
        <w:t>roračunski korisnici:</w:t>
      </w:r>
    </w:p>
    <w:p w14:paraId="0FE49DDB" w14:textId="13E56F0C" w:rsidR="00520F5E" w:rsidRPr="00CC7B30" w:rsidRDefault="007D3CA2" w:rsidP="009F6D77">
      <w:pPr>
        <w:spacing w:after="0" w:line="240" w:lineRule="auto"/>
        <w:ind w:left="-284"/>
        <w:jc w:val="both"/>
        <w:rPr>
          <w:rFonts w:eastAsia="Times New Roman" w:cstheme="minorHAnsi"/>
          <w:color w:val="4F81BD" w:themeColor="accent1"/>
          <w:sz w:val="24"/>
          <w:szCs w:val="24"/>
        </w:rPr>
      </w:pPr>
      <w:r w:rsidRPr="00CC7B30">
        <w:rPr>
          <w:rFonts w:cstheme="minorHAnsi"/>
          <w:noProof/>
          <w:color w:val="4F81BD" w:themeColor="accent1"/>
          <w:lang w:eastAsia="hr-HR"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6AC2C7E8" wp14:editId="28982933">
                <wp:simplePos x="0" y="0"/>
                <wp:positionH relativeFrom="column">
                  <wp:posOffset>4377055</wp:posOffset>
                </wp:positionH>
                <wp:positionV relativeFrom="paragraph">
                  <wp:posOffset>171450</wp:posOffset>
                </wp:positionV>
                <wp:extent cx="1447800" cy="1590675"/>
                <wp:effectExtent l="0" t="0" r="0" b="0"/>
                <wp:wrapTight wrapText="bothSides">
                  <wp:wrapPolygon edited="0">
                    <wp:start x="853" y="0"/>
                    <wp:lineTo x="853" y="21212"/>
                    <wp:lineTo x="20463" y="21212"/>
                    <wp:lineTo x="20463" y="0"/>
                    <wp:lineTo x="853" y="0"/>
                  </wp:wrapPolygon>
                </wp:wrapTight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3356B" w14:textId="185CEEDB" w:rsidR="003B4B89" w:rsidRDefault="003B4B89">
                            <w:pPr>
                              <w:rPr>
                                <w:noProof/>
                                <w:lang w:eastAsia="hr-HR"/>
                              </w:rPr>
                            </w:pPr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4043F929" wp14:editId="10F89ACA">
                                  <wp:extent cx="1171575" cy="992505"/>
                                  <wp:effectExtent l="0" t="0" r="9525" b="0"/>
                                  <wp:docPr id="1650362416" name="Slika 1650362416" descr="Slikovni rezultat za proračunski korisnic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likovni rezultat za proračunski korisnic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4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653" r="7789" b="3179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999" cy="9928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E65FF7" w14:textId="374E7A67" w:rsidR="003B4B89" w:rsidRDefault="003B4B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2C7E8" id="_x0000_s1028" type="#_x0000_t202" style="position:absolute;left:0;text-align:left;margin-left:344.65pt;margin-top:13.5pt;width:114pt;height:125.25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" filled="f" stroked="f">
                <v:textbox>
                  <w:txbxContent>
                    <w:p w14:paraId="6B13356B" w14:textId="185CEEDB" w:rsidR="003B4B89" w:rsidRDefault="003B4B89">
                      <w:pPr>
                        <w:rPr>
                          <w:noProof/>
                          <w:lang w:eastAsia="hr-HR"/>
                        </w:rPr>
                      </w:pPr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4043F929" wp14:editId="10F89ACA">
                            <wp:extent cx="1171575" cy="992505"/>
                            <wp:effectExtent l="0" t="0" r="9525" b="0"/>
                            <wp:docPr id="194" name="Slika 194" descr="Slikovni rezultat za proračunski korisnic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likovni rezultat za proračunski korisnic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5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653" r="7789" b="3179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71999" cy="9928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E65FF7" w14:textId="374E7A67" w:rsidR="003B4B89" w:rsidRDefault="003B4B89"/>
                  </w:txbxContent>
                </v:textbox>
                <w10:wrap type="tight"/>
              </v:shape>
            </w:pict>
          </mc:Fallback>
        </mc:AlternateContent>
      </w:r>
    </w:p>
    <w:p w14:paraId="18EE8655" w14:textId="7A8B601C" w:rsidR="00F44802" w:rsidRPr="00CC7B30" w:rsidRDefault="00184AF7" w:rsidP="009F6D77">
      <w:pPr>
        <w:spacing w:line="240" w:lineRule="auto"/>
        <w:ind w:left="-284"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>Proračunski korisnici su ustanove, tijela javne vlasti kojim</w:t>
      </w:r>
      <w:r w:rsidR="00FF2B6C" w:rsidRPr="00CC7B30">
        <w:rPr>
          <w:rFonts w:eastAsia="Times New Roman" w:cstheme="minorHAnsi"/>
          <w:sz w:val="24"/>
          <w:szCs w:val="24"/>
        </w:rPr>
        <w:t xml:space="preserve">a je JLS osnivač ili suosnivač, </w:t>
      </w:r>
      <w:r w:rsidR="000B6FBB" w:rsidRPr="00CC7B30">
        <w:rPr>
          <w:rFonts w:eastAsia="Times New Roman" w:cstheme="minorHAnsi"/>
          <w:sz w:val="24"/>
          <w:szCs w:val="24"/>
        </w:rPr>
        <w:t xml:space="preserve">a </w:t>
      </w:r>
      <w:r w:rsidR="00FF2B6C" w:rsidRPr="00CC7B30">
        <w:rPr>
          <w:rFonts w:eastAsia="Times New Roman" w:cstheme="minorHAnsi"/>
          <w:sz w:val="24"/>
          <w:szCs w:val="24"/>
        </w:rPr>
        <w:t>čije je f</w:t>
      </w:r>
      <w:r w:rsidRPr="00CC7B30">
        <w:rPr>
          <w:rFonts w:eastAsia="Times New Roman" w:cstheme="minorHAnsi"/>
          <w:sz w:val="24"/>
          <w:szCs w:val="24"/>
        </w:rPr>
        <w:t>inanciranje većim dijelom iz proračuna svog osnivača ili suosnivača. Proračunski korisnici JLS mogu biti dječji vrtići, knjižnice, javne vatrogasne postrojbe, muzeji, kazališta, domovi za starije i nemoćne osobe…</w:t>
      </w:r>
    </w:p>
    <w:p w14:paraId="4FF3137F" w14:textId="0DC4B3E7" w:rsidR="005F0864" w:rsidRPr="00CC7B30" w:rsidRDefault="00CF37BB" w:rsidP="009F6D77">
      <w:pPr>
        <w:ind w:left="-284"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>Proračunski korisnici Općine Perušić su: Javna ustanova Pećinski park Grabovača i Narodna knjižnica Općine Perušić</w:t>
      </w:r>
      <w:r w:rsidR="009518AD" w:rsidRPr="00CC7B30">
        <w:rPr>
          <w:rFonts w:eastAsia="Times New Roman" w:cstheme="minorHAnsi"/>
          <w:sz w:val="24"/>
          <w:szCs w:val="24"/>
        </w:rPr>
        <w:t>.</w:t>
      </w:r>
    </w:p>
    <w:p w14:paraId="11A419CA" w14:textId="0998FC24" w:rsidR="00184AF7" w:rsidRPr="00CC7B30" w:rsidRDefault="00184AF7" w:rsidP="009F6D77">
      <w:pPr>
        <w:spacing w:after="0" w:line="240" w:lineRule="auto"/>
        <w:ind w:left="-284"/>
        <w:jc w:val="both"/>
        <w:rPr>
          <w:rFonts w:eastAsia="Times New Roman" w:cstheme="minorHAnsi"/>
          <w:b/>
          <w:bCs/>
          <w:color w:val="4F81BD" w:themeColor="accent1"/>
          <w:sz w:val="24"/>
          <w:szCs w:val="24"/>
        </w:rPr>
      </w:pPr>
      <w:r w:rsidRPr="00CC7B30">
        <w:rPr>
          <w:rFonts w:eastAsia="Times New Roman" w:cstheme="minorHAnsi"/>
          <w:b/>
          <w:bCs/>
          <w:color w:val="4F81BD" w:themeColor="accent1"/>
          <w:sz w:val="24"/>
          <w:szCs w:val="24"/>
        </w:rPr>
        <w:t>Zakoni i sankcije</w:t>
      </w:r>
      <w:r w:rsidR="00407DE1" w:rsidRPr="00CC7B30">
        <w:rPr>
          <w:rFonts w:eastAsia="Times New Roman" w:cstheme="minorHAnsi"/>
          <w:b/>
          <w:bCs/>
          <w:color w:val="4F81BD" w:themeColor="accent1"/>
          <w:sz w:val="24"/>
          <w:szCs w:val="24"/>
        </w:rPr>
        <w:t>:</w:t>
      </w:r>
    </w:p>
    <w:p w14:paraId="00A89C69" w14:textId="217F71C2" w:rsidR="00E9495A" w:rsidRPr="00CC7B30" w:rsidRDefault="003B2665" w:rsidP="009F6D7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CC7B30">
        <w:rPr>
          <w:rFonts w:eastAsia="Times New Roman" w:cstheme="minorHAnsi"/>
          <w:b/>
          <w:bCs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85D1814" wp14:editId="47B3264F">
                <wp:simplePos x="0" y="0"/>
                <wp:positionH relativeFrom="column">
                  <wp:posOffset>-404495</wp:posOffset>
                </wp:positionH>
                <wp:positionV relativeFrom="paragraph">
                  <wp:posOffset>278130</wp:posOffset>
                </wp:positionV>
                <wp:extent cx="1628775" cy="1304925"/>
                <wp:effectExtent l="0" t="0" r="0" b="0"/>
                <wp:wrapTight wrapText="bothSides">
                  <wp:wrapPolygon edited="0">
                    <wp:start x="758" y="0"/>
                    <wp:lineTo x="758" y="21127"/>
                    <wp:lineTo x="20716" y="21127"/>
                    <wp:lineTo x="20716" y="0"/>
                    <wp:lineTo x="758" y="0"/>
                  </wp:wrapPolygon>
                </wp:wrapTight>
                <wp:docPr id="1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85C8C" w14:textId="67719070" w:rsidR="003B4B89" w:rsidRDefault="003B4B89" w:rsidP="0014546B">
                            <w:pPr>
                              <w:ind w:left="426" w:right="-377"/>
                            </w:pPr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E0728B7" wp14:editId="131EDE1C">
                                  <wp:extent cx="1085850" cy="1038225"/>
                                  <wp:effectExtent l="19050" t="19050" r="19050" b="28575"/>
                                  <wp:docPr id="144359764" name="Slika 1443597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16545" b="141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3329" cy="1045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gradFill>
                                            <a:gsLst>
                                              <a:gs pos="0">
                                                <a:schemeClr val="accent1">
                                                  <a:tint val="66000"/>
                                                  <a:satMod val="160000"/>
                                                </a:schemeClr>
                                              </a:gs>
                                              <a:gs pos="50000">
                                                <a:schemeClr val="accent1">
                                                  <a:tint val="44500"/>
                                                  <a:satMod val="160000"/>
                                                </a:schemeClr>
                                              </a:gs>
                                              <a:gs pos="100000">
                                                <a:schemeClr val="accent1">
                                                  <a:tint val="23500"/>
                                                  <a:satMod val="160000"/>
                                                </a:schemeClr>
                                              </a:gs>
                                            </a:gsLst>
                                            <a:lin ang="8100000" scaled="1"/>
                                          </a:gradFill>
                                          <a:ln w="9525" cap="flat" cmpd="sng" algn="ctr">
                                            <a:gradFill flip="none" rotWithShape="1">
                                              <a:gsLst>
                                                <a:gs pos="0">
                                                  <a:srgbClr val="4F81BD">
                                                    <a:lumMod val="5000"/>
                                                    <a:lumOff val="95000"/>
                                                  </a:srgbClr>
                                                </a:gs>
                                                <a:gs pos="74000">
                                                  <a:srgbClr val="4F81BD">
                                                    <a:lumMod val="45000"/>
                                                    <a:lumOff val="55000"/>
                                                  </a:srgbClr>
                                                </a:gs>
                                                <a:gs pos="83000">
                                                  <a:srgbClr val="4F81BD">
                                                    <a:lumMod val="45000"/>
                                                    <a:lumOff val="55000"/>
                                                  </a:srgbClr>
                                                </a:gs>
                                                <a:gs pos="100000">
                                                  <a:srgbClr val="4F81BD">
                                                    <a:lumMod val="30000"/>
                                                    <a:lumOff val="70000"/>
                                                  </a:srgbClr>
                                                </a:gs>
                                              </a:gsLst>
                                              <a:lin ang="5400000" scaled="1"/>
                                              <a:tileRect/>
                                            </a:gradFill>
                                            <a:prstDash val="solid"/>
                                            <a:round/>
                                            <a:headEnd type="none" w="med" len="med"/>
                                            <a:tailEnd type="none" w="med" len="med"/>
                                            <a:extLst>
                                              <a:ext uri="{C807C97D-BFC1-408E-A445-0C87EB9F89A2}">
                                                <ask:lineSketchStyleProps xmlns:ask="http://schemas.microsoft.com/office/drawing/2018/sketchyshapes" sd="0">
                                                  <a:custGeom>
                                                    <a:avLst/>
                                                    <a:gdLst/>
                                                    <a:ahLst/>
                                                    <a:cxnLst/>
                                                    <a:rect l="0" t="0" r="0" b="0"/>
                                                    <a:pathLst/>
                                                  </a:custGeom>
                                                  <ask:type/>
                                                </ask:lineSketchStyleProps>
                                              </a:ext>
                                            </a:extLst>
                                          </a:ln>
                                          <a:effectLst>
                                            <a:softEdge rad="7620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D1814" id="_x0000_s1029" type="#_x0000_t202" style="position:absolute;left:0;text-align:left;margin-left:-31.85pt;margin-top:21.9pt;width:128.25pt;height:102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" filled="f" stroked="f">
                <v:textbox>
                  <w:txbxContent>
                    <w:p w14:paraId="7BE85C8C" w14:textId="67719070" w:rsidR="003B4B89" w:rsidRDefault="003B4B89" w:rsidP="0014546B">
                      <w:pPr>
                        <w:ind w:left="426" w:right="-377"/>
                      </w:pPr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5E0728B7" wp14:editId="131EDE1C">
                            <wp:extent cx="1085850" cy="1038225"/>
                            <wp:effectExtent l="19050" t="19050" r="19050" b="28575"/>
                            <wp:docPr id="195" name="Slika 1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16545" b="141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93329" cy="1045376"/>
                                    </a:xfrm>
                                    <a:prstGeom prst="rect">
                                      <a:avLst/>
                                    </a:prstGeom>
                                    <a:gradFill>
                                      <a:gsLst>
                                        <a:gs pos="0">
                                          <a:schemeClr val="accent1">
                                            <a:tint val="66000"/>
                                            <a:satMod val="160000"/>
                                          </a:schemeClr>
                                        </a:gs>
                                        <a:gs pos="50000">
                                          <a:schemeClr val="accent1">
                                            <a:tint val="44500"/>
                                            <a:satMod val="160000"/>
                                          </a:schemeClr>
                                        </a:gs>
                                        <a:gs pos="100000">
                                          <a:schemeClr val="accent1">
                                            <a:tint val="23500"/>
                                            <a:satMod val="160000"/>
                                          </a:schemeClr>
                                        </a:gs>
                                      </a:gsLst>
                                      <a:lin ang="8100000" scaled="1"/>
                                    </a:gradFill>
                                    <a:ln w="9525" cap="flat" cmpd="sng" algn="ctr">
                                      <a:gradFill flip="none" rotWithShape="1">
                                        <a:gsLst>
                                          <a:gs pos="0">
                                            <a:srgbClr val="4F81BD">
                                              <a:lumMod val="5000"/>
                                              <a:lumOff val="95000"/>
                                            </a:srgbClr>
                                          </a:gs>
                                          <a:gs pos="74000">
                                            <a:srgbClr val="4F81BD">
                                              <a:lumMod val="45000"/>
                                              <a:lumOff val="55000"/>
                                            </a:srgbClr>
                                          </a:gs>
                                          <a:gs pos="83000">
                                            <a:srgbClr val="4F81BD">
                                              <a:lumMod val="45000"/>
                                              <a:lumOff val="55000"/>
                                            </a:srgbClr>
                                          </a:gs>
                                          <a:gs pos="100000">
                                            <a:srgbClr val="4F81BD">
                                              <a:lumMod val="30000"/>
                                              <a:lumOff val="70000"/>
                                            </a:srgbClr>
                                          </a:gs>
                                        </a:gsLst>
                                        <a:lin ang="5400000" scaled="1"/>
                                        <a:tileRect/>
                                      </a:gra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  <a:extLst>
                                        <a:ext uri="{C807C97D-BFC1-408E-A445-0C87EB9F89A2}">
                                          <ask:lineSketchStyleProps xmlns:ask="http://schemas.microsoft.com/office/drawing/2018/sketchyshapes" sd="0"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/>
                                            </a:custGeom>
                                            <ask:type/>
                                          </ask:lineSketchStyleProps>
                                        </a:ext>
                                      </a:extLst>
                                    </a:ln>
                                    <a:effectLst>
                                      <a:softEdge rad="76200"/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1401E18" w14:textId="36656A14" w:rsidR="000F0039" w:rsidRPr="00CC7B30" w:rsidRDefault="000F0039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 xml:space="preserve">Sukladno Zakonu o Proračunu (»Narodne novine«, broj </w:t>
      </w:r>
      <w:r w:rsidR="009D7D42" w:rsidRPr="00CC7B30">
        <w:rPr>
          <w:rFonts w:eastAsia="Times New Roman" w:cstheme="minorHAnsi"/>
          <w:sz w:val="24"/>
          <w:szCs w:val="24"/>
        </w:rPr>
        <w:t>144/21</w:t>
      </w:r>
      <w:r w:rsidRPr="00CC7B30">
        <w:rPr>
          <w:rFonts w:eastAsia="Times New Roman" w:cstheme="minorHAnsi"/>
          <w:sz w:val="24"/>
          <w:szCs w:val="24"/>
        </w:rPr>
        <w:t xml:space="preserve">) Proračun se donosi za jednu fiskalnu (proračunsku) godinu. Kod nas se fiskalna godina poklapa s kalendarskom i traje od 01. siječnja do 31. prosinca. </w:t>
      </w:r>
      <w:r w:rsidR="008B5E37" w:rsidRPr="00CC7B30">
        <w:rPr>
          <w:rFonts w:eastAsia="Times New Roman" w:cstheme="minorHAnsi"/>
          <w:sz w:val="24"/>
          <w:szCs w:val="24"/>
        </w:rPr>
        <w:t>Jedini ovlašteni predlagatelj Proračuna je Općinski načelnik.</w:t>
      </w:r>
      <w:r w:rsidRPr="00CC7B30">
        <w:rPr>
          <w:rFonts w:eastAsia="Times New Roman" w:cstheme="minorHAnsi"/>
          <w:sz w:val="24"/>
          <w:szCs w:val="24"/>
        </w:rPr>
        <w:t xml:space="preserve"> </w:t>
      </w:r>
      <w:r w:rsidR="00E568C5" w:rsidRPr="00CC7B30">
        <w:rPr>
          <w:rFonts w:eastAsia="Times New Roman" w:cstheme="minorHAnsi"/>
          <w:sz w:val="24"/>
          <w:szCs w:val="24"/>
        </w:rPr>
        <w:t xml:space="preserve">Općinski Načelnik jedinice lokalne samouprave odgovoran je </w:t>
      </w:r>
      <w:r w:rsidRPr="00CC7B30">
        <w:rPr>
          <w:rFonts w:eastAsia="Times New Roman" w:cstheme="minorHAnsi"/>
          <w:sz w:val="24"/>
          <w:szCs w:val="24"/>
        </w:rPr>
        <w:t xml:space="preserve">za zakonito i pravilno planiranje i izvršavanje proračuna, za svrhovito, učinkovito i ekonomično raspolaganje proračunskim sredstvima. Proračun donosi (izglasava) </w:t>
      </w:r>
      <w:r w:rsidR="00785673" w:rsidRPr="00CC7B30">
        <w:rPr>
          <w:rFonts w:eastAsia="Times New Roman" w:cstheme="minorHAnsi"/>
          <w:sz w:val="24"/>
          <w:szCs w:val="24"/>
        </w:rPr>
        <w:t>Općinsko vijeće do kraja godine</w:t>
      </w:r>
      <w:r w:rsidRPr="00CC7B30">
        <w:rPr>
          <w:rFonts w:eastAsia="Times New Roman" w:cstheme="minorHAnsi"/>
          <w:sz w:val="24"/>
          <w:szCs w:val="24"/>
        </w:rPr>
        <w:t xml:space="preserve">. </w:t>
      </w:r>
    </w:p>
    <w:p w14:paraId="4EA2B433" w14:textId="77777777" w:rsidR="00097D57" w:rsidRPr="00CC7B30" w:rsidRDefault="00097D57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3CF39D6" w14:textId="77777777" w:rsidR="000F0039" w:rsidRPr="00CC7B30" w:rsidRDefault="000F0039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>Ako se ne donese proračun prije početka proračunske godine, privremeno se, a najduže za prva tri mjeseca proračunske godine, na osnovi odluke o privremenom financiranju koja mora biti donesena do 31. prosinca, nastavlja financiranje poslova, funkcija i programa tijela jedinica lokalne i područne samouprave i drugih proračunskih i izvanproračunskih korisnika.</w:t>
      </w:r>
    </w:p>
    <w:p w14:paraId="34F10A24" w14:textId="77777777" w:rsidR="00C746A0" w:rsidRPr="00CC7B30" w:rsidRDefault="00C746A0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FEAACA6" w14:textId="4091ED8A" w:rsidR="000F0039" w:rsidRPr="00CC7B30" w:rsidRDefault="000F0039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lastRenderedPageBreak/>
        <w:t xml:space="preserve">U slučaju kada je raspušteno samo </w:t>
      </w:r>
      <w:r w:rsidR="00BE41A8" w:rsidRPr="00CC7B30">
        <w:rPr>
          <w:rFonts w:eastAsia="Times New Roman" w:cstheme="minorHAnsi"/>
          <w:sz w:val="24"/>
          <w:szCs w:val="24"/>
        </w:rPr>
        <w:t>Općinsko vijeće, a općinski načelnik nije razriješen,</w:t>
      </w:r>
      <w:r w:rsidRPr="00CC7B30">
        <w:rPr>
          <w:rFonts w:eastAsia="Times New Roman" w:cstheme="minorHAnsi"/>
          <w:sz w:val="24"/>
          <w:szCs w:val="24"/>
        </w:rPr>
        <w:t xml:space="preserve"> do imenovanja povjerenika Vlade Republike Hrvatske, financiranje se obavlja izvršavanjem redovnih i nužnih rashoda i izdataka temeljem odluke o financiranju nužnih rashoda i izdataka koju donosi </w:t>
      </w:r>
      <w:r w:rsidR="00693A00" w:rsidRPr="00CC7B30">
        <w:rPr>
          <w:rFonts w:eastAsia="Times New Roman" w:cstheme="minorHAnsi"/>
          <w:sz w:val="24"/>
          <w:szCs w:val="24"/>
        </w:rPr>
        <w:t>općinski načelnik.</w:t>
      </w:r>
    </w:p>
    <w:p w14:paraId="1BFFA946" w14:textId="77777777" w:rsidR="00BF6460" w:rsidRPr="00CC7B30" w:rsidRDefault="00BF6460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8EE10FC" w14:textId="38DD8DB3" w:rsidR="000F0039" w:rsidRPr="00CC7B30" w:rsidRDefault="000F0039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 xml:space="preserve">Po imenovanju povjerenika Vlade Republike Hrvatske, </w:t>
      </w:r>
      <w:r w:rsidR="00693A00" w:rsidRPr="00CC7B30">
        <w:rPr>
          <w:rFonts w:eastAsia="Times New Roman" w:cstheme="minorHAnsi"/>
          <w:sz w:val="24"/>
          <w:szCs w:val="24"/>
        </w:rPr>
        <w:t>općinski načelnik</w:t>
      </w:r>
      <w:r w:rsidRPr="00CC7B30">
        <w:rPr>
          <w:rFonts w:eastAsia="Times New Roman" w:cstheme="minorHAnsi"/>
          <w:sz w:val="24"/>
          <w:szCs w:val="24"/>
        </w:rPr>
        <w:t xml:space="preserve"> predlaže povjereniku novu odluku o financiranju nužnih rashoda i izdataka u koju su uključeni ostvareni prihodi i primici te izvršeni rashodi i izdaci u vremenu do dolaska povjerenika. Ako se do 31. ožujka ne donese proračun, povjerenik donosi odluku o financiranju nužnih rashoda i izdataka za razdoblje do donošenja proračuna.</w:t>
      </w:r>
    </w:p>
    <w:p w14:paraId="300E3B43" w14:textId="77777777" w:rsidR="000F0039" w:rsidRPr="00CC7B30" w:rsidRDefault="000F0039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D043728" w14:textId="6801EE1F" w:rsidR="000F0039" w:rsidRPr="00CC7B30" w:rsidRDefault="000F0039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 xml:space="preserve">Ako do isteka roka privremenog financiranja nije donesen proračun u jedinici u kojoj je </w:t>
      </w:r>
      <w:r w:rsidR="00B762A1" w:rsidRPr="00CC7B30">
        <w:rPr>
          <w:rFonts w:eastAsia="Times New Roman" w:cstheme="minorHAnsi"/>
          <w:sz w:val="24"/>
          <w:szCs w:val="24"/>
        </w:rPr>
        <w:t>općinski načelnik</w:t>
      </w:r>
      <w:r w:rsidRPr="00CC7B30">
        <w:rPr>
          <w:rFonts w:eastAsia="Times New Roman" w:cstheme="minorHAnsi"/>
          <w:sz w:val="24"/>
          <w:szCs w:val="24"/>
        </w:rPr>
        <w:t xml:space="preserve"> koji nema zamjenika onemogućen u obavljanju svoje dužnosti, financiranje se obavlja izvršavanjem redovnih i nužnih rashoda i izdataka temeljem odluke o financiranju nužnih rashoda i izdataka koju donosi predstavničko tijelo na prijedlog privremenog zamjenika </w:t>
      </w:r>
      <w:r w:rsidR="00B762A1" w:rsidRPr="00CC7B30">
        <w:rPr>
          <w:rFonts w:eastAsia="Times New Roman" w:cstheme="minorHAnsi"/>
          <w:sz w:val="24"/>
          <w:szCs w:val="24"/>
        </w:rPr>
        <w:t>općinski načelnik</w:t>
      </w:r>
      <w:r w:rsidRPr="00CC7B30">
        <w:rPr>
          <w:rFonts w:eastAsia="Times New Roman" w:cstheme="minorHAnsi"/>
          <w:sz w:val="24"/>
          <w:szCs w:val="24"/>
        </w:rPr>
        <w:t xml:space="preserve"> iz članka 43.a Zakona o lokalnoj i područnoj (regionalnoj) samoupravi (»Narodne novine«, broj 33/01, 60/01, 129/05, 109/07, 125/08, 36/09, 150/11, 144/12, 19/13, 137/15, 123/17, 98/19, 144/20).</w:t>
      </w:r>
    </w:p>
    <w:p w14:paraId="4DF6EF91" w14:textId="15516FFC" w:rsidR="009D7D42" w:rsidRPr="00CC7B30" w:rsidRDefault="009D7D42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041D602" w14:textId="4008A061" w:rsidR="009D7D42" w:rsidRPr="00CC7B30" w:rsidRDefault="009D7D42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5FD7BD0" w14:textId="0883947C" w:rsidR="00BA353E" w:rsidRPr="00CC7B30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AE41C2F" w14:textId="5C1A0752" w:rsidR="00BA353E" w:rsidRPr="00CC7B30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D97C33B" w14:textId="7229A498" w:rsidR="00BA353E" w:rsidRPr="00CC7B30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29C464B" w14:textId="00417475" w:rsidR="00BA353E" w:rsidRPr="00CC7B30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A1D4B5F" w14:textId="00E1756D" w:rsidR="00BA353E" w:rsidRPr="00CC7B30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4628666" w14:textId="32CAF2EA" w:rsidR="00BA353E" w:rsidRPr="00CC7B30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ED5C39D" w14:textId="59BE383F" w:rsidR="00BA353E" w:rsidRPr="00CC7B30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180BD66" w14:textId="72EEDD33" w:rsidR="00BA353E" w:rsidRPr="00CC7B30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0A8E423" w14:textId="7A45013B" w:rsidR="00BA353E" w:rsidRPr="00CC7B30" w:rsidRDefault="00BA353E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01EC83D" w14:textId="11A20D7D" w:rsidR="009D7D42" w:rsidRPr="00CC7B30" w:rsidRDefault="00BA353E" w:rsidP="009F6D77">
      <w:pPr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br w:type="page"/>
      </w:r>
    </w:p>
    <w:p w14:paraId="045AD671" w14:textId="7B19C603" w:rsidR="00184AF7" w:rsidRPr="00CC7B30" w:rsidRDefault="00FB3AF7" w:rsidP="009F6D77">
      <w:pPr>
        <w:spacing w:after="0" w:line="240" w:lineRule="auto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lastRenderedPageBreak/>
        <w:t xml:space="preserve">UKUPAN PRORAČUN, ODNOSNO UKUPNI PRIHODI I PRIMICI, KAO I RASHODI I IZDACI, </w:t>
      </w:r>
      <w:r w:rsidR="00CF37BB"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>OPĆINE PERUŠIĆ</w:t>
      </w: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ZA </w:t>
      </w:r>
      <w:r w:rsidR="00081B26"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>2026.</w:t>
      </w: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GODINU, PLANIRANI SU U IZNOSU OD </w:t>
      </w:r>
      <w:r w:rsidR="00C970E1"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12.476.509,46 </w:t>
      </w:r>
      <w:r w:rsidR="00C41E32"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. </w:t>
      </w:r>
    </w:p>
    <w:p w14:paraId="2BE172D0" w14:textId="77777777" w:rsidR="00184AF7" w:rsidRPr="00CC7B30" w:rsidRDefault="00184AF7" w:rsidP="009F6D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2FE4D2A" w14:textId="77777777" w:rsidR="00FF2B6C" w:rsidRPr="00CC7B30" w:rsidRDefault="00FF2B6C" w:rsidP="009F6D77">
      <w:pPr>
        <w:spacing w:after="0" w:line="240" w:lineRule="auto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>PRIHODI I PRIMICI</w:t>
      </w:r>
    </w:p>
    <w:p w14:paraId="70E2EF30" w14:textId="77777777" w:rsidR="008B165A" w:rsidRPr="00CC7B30" w:rsidRDefault="008B165A" w:rsidP="009F6D7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4CFF07B7" w14:textId="57ECCDD4" w:rsidR="00734E42" w:rsidRPr="00CC7B30" w:rsidRDefault="00184AF7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C7B30">
        <w:rPr>
          <w:rFonts w:eastAsia="Times New Roman" w:cstheme="minorHAnsi"/>
          <w:b/>
          <w:sz w:val="24"/>
          <w:szCs w:val="24"/>
        </w:rPr>
        <w:t>Prihodi poslovanja</w:t>
      </w:r>
      <w:r w:rsidR="00F44802" w:rsidRPr="00CC7B30">
        <w:rPr>
          <w:rFonts w:eastAsia="Times New Roman" w:cstheme="minorHAnsi"/>
          <w:b/>
          <w:sz w:val="24"/>
          <w:szCs w:val="24"/>
        </w:rPr>
        <w:t xml:space="preserve"> </w:t>
      </w:r>
      <w:r w:rsidR="00F44A67" w:rsidRPr="00CC7B30">
        <w:rPr>
          <w:rFonts w:cstheme="minorHAnsi"/>
          <w:sz w:val="24"/>
          <w:szCs w:val="24"/>
        </w:rPr>
        <w:t>Općine Perušić</w:t>
      </w:r>
      <w:r w:rsidR="004335EF" w:rsidRPr="00CC7B30">
        <w:rPr>
          <w:rFonts w:cstheme="minorHAnsi"/>
          <w:sz w:val="24"/>
          <w:szCs w:val="24"/>
        </w:rPr>
        <w:t xml:space="preserve"> za </w:t>
      </w:r>
      <w:r w:rsidR="00081B26" w:rsidRPr="00CC7B30">
        <w:rPr>
          <w:rFonts w:cstheme="minorHAnsi"/>
          <w:sz w:val="24"/>
          <w:szCs w:val="24"/>
        </w:rPr>
        <w:t>2026.</w:t>
      </w:r>
      <w:r w:rsidR="004335EF" w:rsidRPr="00CC7B30">
        <w:rPr>
          <w:rFonts w:cstheme="minorHAnsi"/>
          <w:sz w:val="24"/>
          <w:szCs w:val="24"/>
        </w:rPr>
        <w:t xml:space="preserve"> </w:t>
      </w:r>
      <w:r w:rsidR="00E76A35" w:rsidRPr="00CC7B30">
        <w:rPr>
          <w:rFonts w:cstheme="minorHAnsi"/>
          <w:sz w:val="24"/>
          <w:szCs w:val="24"/>
        </w:rPr>
        <w:t>g</w:t>
      </w:r>
      <w:r w:rsidR="004335EF" w:rsidRPr="00CC7B30">
        <w:rPr>
          <w:rFonts w:cstheme="minorHAnsi"/>
          <w:sz w:val="24"/>
          <w:szCs w:val="24"/>
        </w:rPr>
        <w:t xml:space="preserve">odinu planirani su u iznosu od </w:t>
      </w:r>
      <w:r w:rsidR="00C970E1" w:rsidRPr="007D7E46">
        <w:rPr>
          <w:rFonts w:cstheme="minorHAnsi"/>
          <w:sz w:val="24"/>
          <w:szCs w:val="24"/>
          <w:highlight w:val="yellow"/>
        </w:rPr>
        <w:t>11.591.209,46</w:t>
      </w:r>
      <w:r w:rsidR="00C970E1" w:rsidRPr="00CC7B30">
        <w:rPr>
          <w:rFonts w:cstheme="minorHAnsi"/>
          <w:sz w:val="24"/>
          <w:szCs w:val="24"/>
        </w:rPr>
        <w:t xml:space="preserve"> </w:t>
      </w:r>
      <w:r w:rsidR="003B1050" w:rsidRPr="00CC7B30">
        <w:rPr>
          <w:rFonts w:cstheme="minorHAnsi"/>
          <w:sz w:val="24"/>
          <w:szCs w:val="24"/>
        </w:rPr>
        <w:t>eura</w:t>
      </w:r>
      <w:r w:rsidR="00193506" w:rsidRPr="00CC7B30">
        <w:rPr>
          <w:rFonts w:cstheme="minorHAnsi"/>
          <w:sz w:val="24"/>
          <w:szCs w:val="24"/>
        </w:rPr>
        <w:t xml:space="preserve">, a čine ih </w:t>
      </w:r>
      <w:r w:rsidR="00193506" w:rsidRPr="00CC7B30">
        <w:rPr>
          <w:rFonts w:cstheme="minorHAnsi"/>
          <w:b/>
          <w:sz w:val="24"/>
          <w:szCs w:val="24"/>
        </w:rPr>
        <w:t>p</w:t>
      </w:r>
      <w:r w:rsidR="004335EF" w:rsidRPr="00CC7B30">
        <w:rPr>
          <w:rFonts w:cstheme="minorHAnsi"/>
          <w:b/>
          <w:sz w:val="24"/>
          <w:szCs w:val="24"/>
        </w:rPr>
        <w:t>rihodi od poreza</w:t>
      </w:r>
      <w:r w:rsidR="004335EF" w:rsidRPr="00CC7B30">
        <w:rPr>
          <w:rFonts w:cstheme="minorHAnsi"/>
          <w:sz w:val="24"/>
          <w:szCs w:val="24"/>
        </w:rPr>
        <w:t xml:space="preserve"> planirani u iznosu od </w:t>
      </w:r>
      <w:r w:rsidR="00C970E1" w:rsidRPr="00CC7B30">
        <w:rPr>
          <w:rFonts w:cstheme="minorHAnsi"/>
          <w:sz w:val="24"/>
          <w:szCs w:val="24"/>
        </w:rPr>
        <w:t xml:space="preserve">760.450,00 </w:t>
      </w:r>
      <w:r w:rsidR="003B1050" w:rsidRPr="00CC7B30">
        <w:rPr>
          <w:rFonts w:cstheme="minorHAnsi"/>
          <w:sz w:val="24"/>
          <w:szCs w:val="24"/>
        </w:rPr>
        <w:t>eura</w:t>
      </w:r>
      <w:r w:rsidR="004335EF" w:rsidRPr="00CC7B30">
        <w:rPr>
          <w:rFonts w:cstheme="minorHAnsi"/>
          <w:sz w:val="24"/>
          <w:szCs w:val="24"/>
        </w:rPr>
        <w:t xml:space="preserve">, </w:t>
      </w:r>
      <w:r w:rsidR="00301EA4" w:rsidRPr="00CC7B30">
        <w:rPr>
          <w:rFonts w:cstheme="minorHAnsi"/>
          <w:b/>
          <w:bCs/>
          <w:sz w:val="24"/>
          <w:szCs w:val="24"/>
        </w:rPr>
        <w:t>p</w:t>
      </w:r>
      <w:r w:rsidR="004335EF" w:rsidRPr="00CC7B30">
        <w:rPr>
          <w:rFonts w:cstheme="minorHAnsi"/>
          <w:b/>
          <w:bCs/>
          <w:sz w:val="24"/>
          <w:szCs w:val="24"/>
        </w:rPr>
        <w:t xml:space="preserve">omoći </w:t>
      </w:r>
      <w:r w:rsidR="003B5EBB" w:rsidRPr="00CC7B30">
        <w:rPr>
          <w:rFonts w:cstheme="minorHAnsi"/>
          <w:b/>
          <w:bCs/>
          <w:sz w:val="24"/>
          <w:szCs w:val="24"/>
        </w:rPr>
        <w:t xml:space="preserve">iz inozemstva i </w:t>
      </w:r>
      <w:r w:rsidR="004335EF" w:rsidRPr="00CC7B30">
        <w:rPr>
          <w:rFonts w:cstheme="minorHAnsi"/>
          <w:b/>
          <w:bCs/>
          <w:sz w:val="24"/>
          <w:szCs w:val="24"/>
        </w:rPr>
        <w:t>od subjekata unutar općeg proračuna</w:t>
      </w:r>
      <w:r w:rsidR="004335EF" w:rsidRPr="00CC7B30">
        <w:rPr>
          <w:rFonts w:cstheme="minorHAnsi"/>
          <w:sz w:val="24"/>
          <w:szCs w:val="24"/>
        </w:rPr>
        <w:t xml:space="preserve"> planiran</w:t>
      </w:r>
      <w:r w:rsidR="00193506" w:rsidRPr="00CC7B30">
        <w:rPr>
          <w:rFonts w:cstheme="minorHAnsi"/>
          <w:sz w:val="24"/>
          <w:szCs w:val="24"/>
        </w:rPr>
        <w:t>i su</w:t>
      </w:r>
      <w:r w:rsidR="004335EF" w:rsidRPr="00CC7B30">
        <w:rPr>
          <w:rFonts w:cstheme="minorHAnsi"/>
          <w:sz w:val="24"/>
          <w:szCs w:val="24"/>
        </w:rPr>
        <w:t xml:space="preserve"> u iznosu od</w:t>
      </w:r>
      <w:r w:rsidR="00193506" w:rsidRPr="00CC7B30">
        <w:rPr>
          <w:rFonts w:cstheme="minorHAnsi"/>
          <w:sz w:val="24"/>
          <w:szCs w:val="24"/>
        </w:rPr>
        <w:t xml:space="preserve"> </w:t>
      </w:r>
      <w:r w:rsidR="00C970E1" w:rsidRPr="00CC7B30">
        <w:rPr>
          <w:rFonts w:cstheme="minorHAnsi"/>
          <w:sz w:val="24"/>
          <w:szCs w:val="24"/>
        </w:rPr>
        <w:t xml:space="preserve">9.331.625,26 </w:t>
      </w:r>
      <w:r w:rsidR="003B1050" w:rsidRPr="00CC7B30">
        <w:rPr>
          <w:rFonts w:cstheme="minorHAnsi"/>
          <w:sz w:val="24"/>
          <w:szCs w:val="24"/>
        </w:rPr>
        <w:t>eura</w:t>
      </w:r>
      <w:r w:rsidR="00193506" w:rsidRPr="00CC7B30">
        <w:rPr>
          <w:rFonts w:cstheme="minorHAnsi"/>
          <w:sz w:val="24"/>
          <w:szCs w:val="24"/>
        </w:rPr>
        <w:t xml:space="preserve">, </w:t>
      </w:r>
      <w:r w:rsidR="00193506" w:rsidRPr="00CC7B30">
        <w:rPr>
          <w:rFonts w:cstheme="minorHAnsi"/>
          <w:b/>
          <w:sz w:val="24"/>
          <w:szCs w:val="24"/>
        </w:rPr>
        <w:t>p</w:t>
      </w:r>
      <w:r w:rsidR="004335EF" w:rsidRPr="00CC7B30">
        <w:rPr>
          <w:rFonts w:cstheme="minorHAnsi"/>
          <w:b/>
          <w:sz w:val="24"/>
          <w:szCs w:val="24"/>
        </w:rPr>
        <w:t>rihodi od imovine</w:t>
      </w:r>
      <w:r w:rsidR="004335EF" w:rsidRPr="00CC7B30">
        <w:rPr>
          <w:rFonts w:cstheme="minorHAnsi"/>
          <w:sz w:val="24"/>
          <w:szCs w:val="24"/>
        </w:rPr>
        <w:t xml:space="preserve"> </w:t>
      </w:r>
      <w:r w:rsidR="00E86E56" w:rsidRPr="00CC7B30">
        <w:rPr>
          <w:rFonts w:cstheme="minorHAnsi"/>
          <w:sz w:val="24"/>
          <w:szCs w:val="24"/>
        </w:rPr>
        <w:t xml:space="preserve">u iznosu od </w:t>
      </w:r>
      <w:r w:rsidR="00C970E1" w:rsidRPr="00CC7B30">
        <w:rPr>
          <w:rFonts w:cstheme="minorHAnsi"/>
          <w:sz w:val="24"/>
          <w:szCs w:val="24"/>
        </w:rPr>
        <w:t xml:space="preserve">457.192,00 </w:t>
      </w:r>
      <w:r w:rsidR="00301EA4" w:rsidRPr="00CC7B30">
        <w:rPr>
          <w:rFonts w:cstheme="minorHAnsi"/>
          <w:sz w:val="24"/>
          <w:szCs w:val="24"/>
        </w:rPr>
        <w:t>eura</w:t>
      </w:r>
      <w:r w:rsidR="00C72B62" w:rsidRPr="00CC7B30">
        <w:rPr>
          <w:rFonts w:cstheme="minorHAnsi"/>
          <w:sz w:val="24"/>
          <w:szCs w:val="24"/>
        </w:rPr>
        <w:t xml:space="preserve">, </w:t>
      </w:r>
      <w:r w:rsidR="00193506" w:rsidRPr="00CC7B30">
        <w:rPr>
          <w:rFonts w:cstheme="minorHAnsi"/>
          <w:b/>
          <w:sz w:val="24"/>
          <w:szCs w:val="24"/>
        </w:rPr>
        <w:t>p</w:t>
      </w:r>
      <w:r w:rsidR="004335EF" w:rsidRPr="00CC7B30">
        <w:rPr>
          <w:rFonts w:cstheme="minorHAnsi"/>
          <w:b/>
          <w:sz w:val="24"/>
          <w:szCs w:val="24"/>
        </w:rPr>
        <w:t>rihodi od upravnih i administrativnih pristojbi, pristojbi po posebnim propisima i naknada</w:t>
      </w:r>
      <w:r w:rsidR="004335EF" w:rsidRPr="00CC7B30">
        <w:rPr>
          <w:rFonts w:cstheme="minorHAnsi"/>
          <w:sz w:val="24"/>
          <w:szCs w:val="24"/>
        </w:rPr>
        <w:t xml:space="preserve"> planirani u iznosu od </w:t>
      </w:r>
      <w:r w:rsidR="00C970E1" w:rsidRPr="00CC7B30">
        <w:rPr>
          <w:rFonts w:cstheme="minorHAnsi"/>
          <w:sz w:val="24"/>
          <w:szCs w:val="24"/>
        </w:rPr>
        <w:t xml:space="preserve">880.022,20 </w:t>
      </w:r>
      <w:r w:rsidR="00301EA4" w:rsidRPr="00CC7B30">
        <w:rPr>
          <w:rFonts w:cstheme="minorHAnsi"/>
          <w:sz w:val="24"/>
          <w:szCs w:val="24"/>
        </w:rPr>
        <w:t>eura</w:t>
      </w:r>
      <w:r w:rsidR="00980A84" w:rsidRPr="00CC7B30">
        <w:rPr>
          <w:rFonts w:cstheme="minorHAnsi"/>
          <w:sz w:val="24"/>
          <w:szCs w:val="24"/>
        </w:rPr>
        <w:t xml:space="preserve">, </w:t>
      </w:r>
      <w:r w:rsidR="00301EA4" w:rsidRPr="00CC7B30">
        <w:rPr>
          <w:rFonts w:cstheme="minorHAnsi"/>
          <w:b/>
          <w:bCs/>
          <w:sz w:val="24"/>
          <w:szCs w:val="24"/>
        </w:rPr>
        <w:t xml:space="preserve">prihodi od prodaje </w:t>
      </w:r>
      <w:r w:rsidR="00F86FB5" w:rsidRPr="00CC7B30">
        <w:rPr>
          <w:rFonts w:cstheme="minorHAnsi"/>
          <w:b/>
          <w:bCs/>
          <w:sz w:val="24"/>
          <w:szCs w:val="24"/>
        </w:rPr>
        <w:t xml:space="preserve">proizvoda i robe te pruženih usluga, prihodi od donacija te povrati po protestira </w:t>
      </w:r>
      <w:r w:rsidR="00301EA4" w:rsidRPr="00CC7B30">
        <w:rPr>
          <w:rFonts w:cstheme="minorHAnsi"/>
          <w:sz w:val="24"/>
          <w:szCs w:val="24"/>
        </w:rPr>
        <w:t xml:space="preserve">planirani u iznosu od </w:t>
      </w:r>
      <w:r w:rsidR="00C970E1" w:rsidRPr="00CC7B30">
        <w:rPr>
          <w:rFonts w:cstheme="minorHAnsi"/>
          <w:sz w:val="24"/>
          <w:szCs w:val="24"/>
        </w:rPr>
        <w:t xml:space="preserve">161.920,00 </w:t>
      </w:r>
      <w:r w:rsidR="00297AEC" w:rsidRPr="00CC7B30">
        <w:rPr>
          <w:rFonts w:cstheme="minorHAnsi"/>
          <w:sz w:val="24"/>
          <w:szCs w:val="24"/>
        </w:rPr>
        <w:t>eura.</w:t>
      </w:r>
    </w:p>
    <w:p w14:paraId="255A5683" w14:textId="15B59B76" w:rsidR="00297AEC" w:rsidRPr="00CC7B30" w:rsidRDefault="00297AEC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19B65C" w14:textId="2C3A983E" w:rsidR="00297AEC" w:rsidRPr="00CC7B30" w:rsidRDefault="00297AEC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C7B30">
        <w:rPr>
          <w:rFonts w:eastAsia="Times New Roman" w:cstheme="minorHAnsi"/>
          <w:b/>
          <w:sz w:val="24"/>
          <w:szCs w:val="24"/>
        </w:rPr>
        <w:t xml:space="preserve">Prihodi od prodaje nefinancijske imovine </w:t>
      </w:r>
      <w:r w:rsidRPr="00CC7B30">
        <w:rPr>
          <w:rFonts w:eastAsia="Times New Roman" w:cstheme="minorHAnsi"/>
          <w:sz w:val="24"/>
          <w:szCs w:val="24"/>
        </w:rPr>
        <w:t xml:space="preserve">planirani su u iznosu od </w:t>
      </w:r>
      <w:r w:rsidR="00C970E1" w:rsidRPr="007D7E46">
        <w:rPr>
          <w:rFonts w:eastAsia="Times New Roman" w:cstheme="minorHAnsi"/>
          <w:sz w:val="24"/>
          <w:szCs w:val="24"/>
          <w:highlight w:val="yellow"/>
        </w:rPr>
        <w:t xml:space="preserve">95.300,00 </w:t>
      </w:r>
      <w:r w:rsidRPr="007D7E46">
        <w:rPr>
          <w:rFonts w:eastAsia="Times New Roman" w:cstheme="minorHAnsi"/>
          <w:sz w:val="24"/>
          <w:szCs w:val="24"/>
          <w:highlight w:val="yellow"/>
        </w:rPr>
        <w:t>eura</w:t>
      </w:r>
      <w:r w:rsidRPr="00CC7B30">
        <w:rPr>
          <w:rFonts w:eastAsia="Times New Roman" w:cstheme="minorHAnsi"/>
          <w:sz w:val="24"/>
          <w:szCs w:val="24"/>
        </w:rPr>
        <w:t>, a čine ih</w:t>
      </w:r>
      <w:r w:rsidRPr="00CC7B30">
        <w:rPr>
          <w:rFonts w:cstheme="minorHAnsi"/>
          <w:b/>
          <w:bCs/>
          <w:sz w:val="24"/>
          <w:szCs w:val="24"/>
        </w:rPr>
        <w:t xml:space="preserve"> p</w:t>
      </w:r>
      <w:r w:rsidRPr="00CC7B30">
        <w:rPr>
          <w:rFonts w:cstheme="minorHAnsi"/>
          <w:b/>
          <w:sz w:val="24"/>
          <w:szCs w:val="24"/>
        </w:rPr>
        <w:t xml:space="preserve">rihodi od prodaje neproizvedene dugotrajne imovine </w:t>
      </w:r>
      <w:r w:rsidRPr="00CC7B30">
        <w:rPr>
          <w:rFonts w:cstheme="minorHAnsi"/>
          <w:sz w:val="24"/>
          <w:szCs w:val="24"/>
        </w:rPr>
        <w:t xml:space="preserve">planirani u iznosu od </w:t>
      </w:r>
      <w:r w:rsidR="00C970E1" w:rsidRPr="00CC7B30">
        <w:rPr>
          <w:rFonts w:cstheme="minorHAnsi"/>
          <w:sz w:val="24"/>
          <w:szCs w:val="24"/>
        </w:rPr>
        <w:t xml:space="preserve">68.300,00 </w:t>
      </w:r>
      <w:r w:rsidRPr="00CC7B30">
        <w:rPr>
          <w:rFonts w:cstheme="minorHAnsi"/>
          <w:sz w:val="24"/>
          <w:szCs w:val="24"/>
        </w:rPr>
        <w:t xml:space="preserve">eura, dok su </w:t>
      </w:r>
      <w:r w:rsidRPr="00CC7B30">
        <w:rPr>
          <w:rFonts w:cstheme="minorHAnsi"/>
          <w:b/>
          <w:bCs/>
          <w:sz w:val="24"/>
          <w:szCs w:val="24"/>
        </w:rPr>
        <w:t>p</w:t>
      </w:r>
      <w:r w:rsidRPr="00CC7B30">
        <w:rPr>
          <w:rFonts w:cstheme="minorHAnsi"/>
          <w:b/>
          <w:sz w:val="24"/>
          <w:szCs w:val="24"/>
        </w:rPr>
        <w:t xml:space="preserve">rihodi od prodaje proizvedene dugotrajne imovine </w:t>
      </w:r>
      <w:r w:rsidRPr="00CC7B30">
        <w:rPr>
          <w:rFonts w:cstheme="minorHAnsi"/>
          <w:sz w:val="24"/>
          <w:szCs w:val="24"/>
        </w:rPr>
        <w:t xml:space="preserve">planirani u iznosu od </w:t>
      </w:r>
      <w:r w:rsidR="00C970E1" w:rsidRPr="00CC7B30">
        <w:rPr>
          <w:rFonts w:cstheme="minorHAnsi"/>
          <w:sz w:val="24"/>
          <w:szCs w:val="24"/>
        </w:rPr>
        <w:t xml:space="preserve">27.000,00 </w:t>
      </w:r>
      <w:r w:rsidRPr="00CC7B30">
        <w:rPr>
          <w:rFonts w:cstheme="minorHAnsi"/>
          <w:sz w:val="24"/>
          <w:szCs w:val="24"/>
        </w:rPr>
        <w:t>eura.</w:t>
      </w:r>
    </w:p>
    <w:p w14:paraId="3C34694E" w14:textId="41B89BD8" w:rsidR="00472018" w:rsidRPr="00CC7B30" w:rsidRDefault="00472018" w:rsidP="009F6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0064B11" w14:textId="549EA2C7" w:rsidR="003A6889" w:rsidRPr="00CC7B30" w:rsidRDefault="00F32DF4" w:rsidP="009F6D77">
      <w:pPr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/>
          <w:sz w:val="24"/>
          <w:szCs w:val="24"/>
        </w:rPr>
        <w:t>Vlastiti izvori</w:t>
      </w:r>
      <w:r w:rsidR="003A6889" w:rsidRPr="00CC7B30">
        <w:rPr>
          <w:rFonts w:cstheme="minorHAnsi"/>
          <w:b/>
          <w:sz w:val="24"/>
          <w:szCs w:val="24"/>
        </w:rPr>
        <w:t xml:space="preserve"> </w:t>
      </w:r>
      <w:r w:rsidR="003A6889" w:rsidRPr="00CC7B30">
        <w:rPr>
          <w:rFonts w:cstheme="minorHAnsi"/>
          <w:bCs/>
          <w:sz w:val="24"/>
          <w:szCs w:val="24"/>
        </w:rPr>
        <w:t>planiran</w:t>
      </w:r>
      <w:r w:rsidR="00492389" w:rsidRPr="00CC7B30">
        <w:rPr>
          <w:rFonts w:cstheme="minorHAnsi"/>
          <w:bCs/>
          <w:sz w:val="24"/>
          <w:szCs w:val="24"/>
        </w:rPr>
        <w:t>i su</w:t>
      </w:r>
      <w:r w:rsidR="003A6889" w:rsidRPr="00CC7B30">
        <w:rPr>
          <w:rFonts w:cstheme="minorHAnsi"/>
          <w:bCs/>
          <w:sz w:val="24"/>
          <w:szCs w:val="24"/>
        </w:rPr>
        <w:t xml:space="preserve"> u iznosu od </w:t>
      </w:r>
      <w:r w:rsidR="00C970E1" w:rsidRPr="007D7E46">
        <w:rPr>
          <w:rFonts w:cstheme="minorHAnsi"/>
          <w:bCs/>
          <w:sz w:val="24"/>
          <w:szCs w:val="24"/>
          <w:highlight w:val="yellow"/>
        </w:rPr>
        <w:t>790.000,00</w:t>
      </w:r>
      <w:r w:rsidR="00C970E1" w:rsidRPr="00CC7B30">
        <w:rPr>
          <w:rFonts w:cstheme="minorHAnsi"/>
          <w:bCs/>
          <w:sz w:val="24"/>
          <w:szCs w:val="24"/>
        </w:rPr>
        <w:t xml:space="preserve"> </w:t>
      </w:r>
      <w:r w:rsidR="003A6889" w:rsidRPr="00CC7B30">
        <w:rPr>
          <w:rFonts w:cstheme="minorHAnsi"/>
          <w:bCs/>
          <w:sz w:val="24"/>
          <w:szCs w:val="24"/>
        </w:rPr>
        <w:t>eura</w:t>
      </w:r>
      <w:r w:rsidR="004D2515" w:rsidRPr="00CC7B30">
        <w:rPr>
          <w:rFonts w:cstheme="minorHAnsi"/>
          <w:bCs/>
          <w:sz w:val="24"/>
          <w:szCs w:val="24"/>
        </w:rPr>
        <w:t xml:space="preserve"> za </w:t>
      </w:r>
      <w:r w:rsidRPr="00CC7B30">
        <w:rPr>
          <w:rFonts w:cstheme="minorHAnsi"/>
          <w:bCs/>
          <w:sz w:val="24"/>
          <w:szCs w:val="24"/>
        </w:rPr>
        <w:t>rezultate poslovanja</w:t>
      </w:r>
      <w:r w:rsidR="003A6889" w:rsidRPr="00CC7B30">
        <w:rPr>
          <w:rFonts w:cstheme="minorHAnsi"/>
          <w:bCs/>
          <w:sz w:val="24"/>
          <w:szCs w:val="24"/>
        </w:rPr>
        <w:t>.</w:t>
      </w:r>
      <w:r w:rsidR="004D2515" w:rsidRPr="00CC7B30">
        <w:rPr>
          <w:rFonts w:cstheme="minorHAnsi"/>
          <w:bCs/>
          <w:sz w:val="24"/>
          <w:szCs w:val="24"/>
        </w:rPr>
        <w:t xml:space="preserve"> </w:t>
      </w:r>
      <w:r w:rsidR="003A6889" w:rsidRPr="00CC7B30">
        <w:rPr>
          <w:rFonts w:cstheme="minorHAnsi"/>
          <w:bCs/>
          <w:sz w:val="24"/>
          <w:szCs w:val="24"/>
        </w:rPr>
        <w:t xml:space="preserve"> </w:t>
      </w:r>
    </w:p>
    <w:p w14:paraId="35A2151F" w14:textId="0E0DE7DC" w:rsidR="00983B17" w:rsidRPr="00CC7B30" w:rsidRDefault="00161F2E" w:rsidP="009F6D77">
      <w:pPr>
        <w:jc w:val="center"/>
        <w:rPr>
          <w:rFonts w:cstheme="minorHAnsi"/>
          <w:b/>
          <w:sz w:val="24"/>
          <w:szCs w:val="24"/>
        </w:rPr>
      </w:pPr>
      <w:r w:rsidRPr="00CC7B30">
        <w:rPr>
          <w:rFonts w:cstheme="minorHAnsi"/>
          <w:b/>
          <w:noProof/>
          <w:sz w:val="24"/>
          <w:szCs w:val="24"/>
          <w:lang w:eastAsia="hr-HR"/>
        </w:rPr>
        <w:drawing>
          <wp:inline distT="0" distB="0" distL="0" distR="0" wp14:anchorId="4684A4B5" wp14:editId="3CA421DC">
            <wp:extent cx="5381625" cy="5048250"/>
            <wp:effectExtent l="0" t="0" r="9525" b="0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tbl>
      <w:tblPr>
        <w:tblStyle w:val="Reetkatablice"/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3"/>
        <w:gridCol w:w="1410"/>
        <w:gridCol w:w="1544"/>
        <w:gridCol w:w="1468"/>
        <w:gridCol w:w="1526"/>
        <w:gridCol w:w="1410"/>
      </w:tblGrid>
      <w:tr w:rsidR="00D4793F" w:rsidRPr="00CC7B30" w14:paraId="5B48C44A" w14:textId="32B1913C" w:rsidTr="00D4793F">
        <w:trPr>
          <w:trHeight w:val="744"/>
          <w:jc w:val="center"/>
        </w:trPr>
        <w:tc>
          <w:tcPr>
            <w:tcW w:w="940" w:type="pct"/>
            <w:shd w:val="clear" w:color="auto" w:fill="B8CCE4" w:themeFill="accent1" w:themeFillTint="66"/>
            <w:vAlign w:val="center"/>
          </w:tcPr>
          <w:p w14:paraId="0897DA92" w14:textId="5CFB24CB" w:rsidR="00D4793F" w:rsidRPr="00CC7B30" w:rsidRDefault="00D4793F" w:rsidP="009F6D77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bookmarkStart w:id="1" w:name="_Hlk64526596"/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lastRenderedPageBreak/>
              <w:t>PRIHODI I PRIMICI</w:t>
            </w:r>
          </w:p>
        </w:tc>
        <w:tc>
          <w:tcPr>
            <w:tcW w:w="778" w:type="pct"/>
            <w:shd w:val="clear" w:color="auto" w:fill="B8CCE4" w:themeFill="accent1" w:themeFillTint="66"/>
            <w:vAlign w:val="center"/>
          </w:tcPr>
          <w:p w14:paraId="579E5DF8" w14:textId="692FE621" w:rsidR="00D4793F" w:rsidRPr="00CC7B30" w:rsidRDefault="00D4793F" w:rsidP="009F6D77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PLAN</w:t>
            </w:r>
          </w:p>
          <w:p w14:paraId="215489B7" w14:textId="532C7724" w:rsidR="00D4793F" w:rsidRPr="00CC7B30" w:rsidRDefault="00D4793F" w:rsidP="009F6D77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2024.</w:t>
            </w:r>
          </w:p>
        </w:tc>
        <w:tc>
          <w:tcPr>
            <w:tcW w:w="852" w:type="pct"/>
            <w:shd w:val="clear" w:color="auto" w:fill="B8CCE4" w:themeFill="accent1" w:themeFillTint="66"/>
            <w:vAlign w:val="center"/>
          </w:tcPr>
          <w:p w14:paraId="0984E61F" w14:textId="54ABFA3C" w:rsidR="00D4793F" w:rsidRPr="00CC7B30" w:rsidRDefault="00D4793F" w:rsidP="009F6D77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PLAN</w:t>
            </w:r>
          </w:p>
          <w:p w14:paraId="1A478274" w14:textId="1269CB4B" w:rsidR="00D4793F" w:rsidRPr="00CC7B30" w:rsidRDefault="00D4793F" w:rsidP="009F6D77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2025.</w:t>
            </w:r>
          </w:p>
        </w:tc>
        <w:tc>
          <w:tcPr>
            <w:tcW w:w="810" w:type="pct"/>
            <w:shd w:val="clear" w:color="auto" w:fill="B8CCE4" w:themeFill="accent1" w:themeFillTint="66"/>
            <w:vAlign w:val="center"/>
          </w:tcPr>
          <w:p w14:paraId="7900B0DF" w14:textId="2CDF4EE5" w:rsidR="00D4793F" w:rsidRPr="00CC7B30" w:rsidRDefault="00D4793F" w:rsidP="00DD6257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PLAN</w:t>
            </w:r>
          </w:p>
          <w:p w14:paraId="500D34E7" w14:textId="32235B7E" w:rsidR="00D4793F" w:rsidRPr="00CC7B30" w:rsidRDefault="00D4793F" w:rsidP="00DD6257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2026.</w:t>
            </w:r>
          </w:p>
        </w:tc>
        <w:tc>
          <w:tcPr>
            <w:tcW w:w="842" w:type="pct"/>
            <w:shd w:val="clear" w:color="auto" w:fill="B8CCE4" w:themeFill="accent1" w:themeFillTint="66"/>
            <w:vAlign w:val="center"/>
          </w:tcPr>
          <w:p w14:paraId="3E1666A6" w14:textId="1184D926" w:rsidR="00D4793F" w:rsidRPr="00CC7B30" w:rsidRDefault="00D4793F" w:rsidP="009F6D77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PROJEKCIJE 2027.</w:t>
            </w:r>
          </w:p>
        </w:tc>
        <w:tc>
          <w:tcPr>
            <w:tcW w:w="778" w:type="pct"/>
            <w:shd w:val="clear" w:color="auto" w:fill="B8CCE4" w:themeFill="accent1" w:themeFillTint="66"/>
            <w:vAlign w:val="center"/>
          </w:tcPr>
          <w:p w14:paraId="44646A24" w14:textId="694FC14A" w:rsidR="00D4793F" w:rsidRPr="00CC7B30" w:rsidRDefault="00D4793F" w:rsidP="009F6D77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PROJEKCIJE 2028.</w:t>
            </w:r>
          </w:p>
        </w:tc>
      </w:tr>
      <w:bookmarkEnd w:id="1"/>
      <w:tr w:rsidR="003728DC" w:rsidRPr="00CC7B30" w14:paraId="5216E55A" w14:textId="77777777" w:rsidTr="00D4793F">
        <w:trPr>
          <w:trHeight w:val="662"/>
          <w:jc w:val="center"/>
        </w:trPr>
        <w:tc>
          <w:tcPr>
            <w:tcW w:w="940" w:type="pct"/>
            <w:shd w:val="clear" w:color="auto" w:fill="D9D9D9" w:themeFill="background1" w:themeFillShade="D9"/>
            <w:vAlign w:val="center"/>
          </w:tcPr>
          <w:p w14:paraId="119F233A" w14:textId="2A322B07" w:rsidR="003728DC" w:rsidRPr="00CC7B30" w:rsidRDefault="003728DC" w:rsidP="003728D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>6 Prihodi poslovanja</w:t>
            </w:r>
          </w:p>
        </w:tc>
        <w:tc>
          <w:tcPr>
            <w:tcW w:w="778" w:type="pct"/>
            <w:shd w:val="clear" w:color="auto" w:fill="D9D9D9" w:themeFill="background1" w:themeFillShade="D9"/>
            <w:vAlign w:val="center"/>
          </w:tcPr>
          <w:p w14:paraId="3B2242D0" w14:textId="35D98A09" w:rsidR="003728DC" w:rsidRPr="00CC7B30" w:rsidRDefault="003728DC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4.482.270,91</w:t>
            </w:r>
          </w:p>
        </w:tc>
        <w:tc>
          <w:tcPr>
            <w:tcW w:w="852" w:type="pct"/>
            <w:shd w:val="clear" w:color="auto" w:fill="D9D9D9" w:themeFill="background1" w:themeFillShade="D9"/>
            <w:vAlign w:val="center"/>
          </w:tcPr>
          <w:p w14:paraId="0F6BB151" w14:textId="08532743" w:rsidR="003728DC" w:rsidRPr="00CC7B30" w:rsidRDefault="003728DC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12.533.341,40</w:t>
            </w:r>
          </w:p>
        </w:tc>
        <w:tc>
          <w:tcPr>
            <w:tcW w:w="810" w:type="pct"/>
            <w:shd w:val="clear" w:color="auto" w:fill="D9D9D9" w:themeFill="background1" w:themeFillShade="D9"/>
            <w:vAlign w:val="center"/>
          </w:tcPr>
          <w:p w14:paraId="6BFF3CB7" w14:textId="13E921A2" w:rsidR="003728DC" w:rsidRPr="00CC7B30" w:rsidRDefault="00C970E1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11.591.209,46</w:t>
            </w:r>
          </w:p>
        </w:tc>
        <w:tc>
          <w:tcPr>
            <w:tcW w:w="842" w:type="pct"/>
            <w:shd w:val="clear" w:color="auto" w:fill="D9D9D9" w:themeFill="background1" w:themeFillShade="D9"/>
            <w:vAlign w:val="center"/>
          </w:tcPr>
          <w:p w14:paraId="7646AE17" w14:textId="409D0415" w:rsidR="003728DC" w:rsidRPr="00CC7B30" w:rsidRDefault="00C970E1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11.593.017,46</w:t>
            </w:r>
          </w:p>
        </w:tc>
        <w:tc>
          <w:tcPr>
            <w:tcW w:w="778" w:type="pct"/>
            <w:shd w:val="clear" w:color="auto" w:fill="D9D9D9" w:themeFill="background1" w:themeFillShade="D9"/>
            <w:vAlign w:val="center"/>
          </w:tcPr>
          <w:p w14:paraId="317E3729" w14:textId="0E7CE257" w:rsidR="003728DC" w:rsidRPr="00CC7B30" w:rsidRDefault="00C970E1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11.597.472,46</w:t>
            </w:r>
          </w:p>
        </w:tc>
      </w:tr>
      <w:tr w:rsidR="001B0B2C" w:rsidRPr="00CC7B30" w14:paraId="49282180" w14:textId="77777777" w:rsidTr="00D4793F">
        <w:trPr>
          <w:trHeight w:val="700"/>
          <w:jc w:val="center"/>
        </w:trPr>
        <w:tc>
          <w:tcPr>
            <w:tcW w:w="940" w:type="pct"/>
            <w:vAlign w:val="center"/>
          </w:tcPr>
          <w:p w14:paraId="53699625" w14:textId="4E840292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>61</w:t>
            </w:r>
            <w:r w:rsidRPr="00CC7B30">
              <w:rPr>
                <w:rFonts w:cstheme="minorHAnsi"/>
                <w:bCs/>
                <w:sz w:val="18"/>
                <w:szCs w:val="18"/>
              </w:rPr>
              <w:t xml:space="preserve">  Prihodi od poreza</w:t>
            </w:r>
          </w:p>
        </w:tc>
        <w:tc>
          <w:tcPr>
            <w:tcW w:w="778" w:type="pct"/>
            <w:vAlign w:val="center"/>
          </w:tcPr>
          <w:p w14:paraId="769DC4F0" w14:textId="75915614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499.533,99</w:t>
            </w:r>
          </w:p>
        </w:tc>
        <w:tc>
          <w:tcPr>
            <w:tcW w:w="852" w:type="pct"/>
            <w:vAlign w:val="center"/>
          </w:tcPr>
          <w:p w14:paraId="0899C520" w14:textId="582CD01F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Cs/>
                <w:sz w:val="18"/>
                <w:szCs w:val="18"/>
              </w:rPr>
              <w:t>553.800,00</w:t>
            </w:r>
          </w:p>
        </w:tc>
        <w:tc>
          <w:tcPr>
            <w:tcW w:w="810" w:type="pct"/>
            <w:vAlign w:val="center"/>
          </w:tcPr>
          <w:p w14:paraId="77346775" w14:textId="607CE22E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760.450,00</w:t>
            </w:r>
          </w:p>
        </w:tc>
        <w:tc>
          <w:tcPr>
            <w:tcW w:w="842" w:type="pct"/>
            <w:vAlign w:val="center"/>
          </w:tcPr>
          <w:p w14:paraId="3E38D07E" w14:textId="5F5A6781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760.450,00</w:t>
            </w:r>
          </w:p>
        </w:tc>
        <w:tc>
          <w:tcPr>
            <w:tcW w:w="778" w:type="pct"/>
            <w:vAlign w:val="center"/>
          </w:tcPr>
          <w:p w14:paraId="0E2C00D2" w14:textId="7FAC497C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760.450,00</w:t>
            </w:r>
          </w:p>
        </w:tc>
      </w:tr>
      <w:tr w:rsidR="001B0B2C" w:rsidRPr="00CC7B30" w14:paraId="5C2E9B46" w14:textId="77777777" w:rsidTr="00D4793F">
        <w:trPr>
          <w:jc w:val="center"/>
        </w:trPr>
        <w:tc>
          <w:tcPr>
            <w:tcW w:w="940" w:type="pct"/>
            <w:vAlign w:val="center"/>
          </w:tcPr>
          <w:p w14:paraId="239A0198" w14:textId="6F6F10D5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>63</w:t>
            </w:r>
            <w:r w:rsidRPr="00CC7B30">
              <w:rPr>
                <w:rFonts w:cstheme="minorHAnsi"/>
                <w:bCs/>
                <w:sz w:val="18"/>
                <w:szCs w:val="18"/>
              </w:rPr>
              <w:t xml:space="preserve">  Pomoći iz inozemstva i od subjekata unutar općeg proračuna</w:t>
            </w:r>
          </w:p>
        </w:tc>
        <w:tc>
          <w:tcPr>
            <w:tcW w:w="778" w:type="pct"/>
            <w:vAlign w:val="center"/>
          </w:tcPr>
          <w:p w14:paraId="13F51D30" w14:textId="63A04329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2.626.998,89</w:t>
            </w:r>
          </w:p>
        </w:tc>
        <w:tc>
          <w:tcPr>
            <w:tcW w:w="852" w:type="pct"/>
            <w:vAlign w:val="center"/>
          </w:tcPr>
          <w:p w14:paraId="24DC4AA7" w14:textId="0E54F876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Cs/>
                <w:sz w:val="18"/>
                <w:szCs w:val="18"/>
              </w:rPr>
              <w:t>10.722.869,43</w:t>
            </w:r>
          </w:p>
        </w:tc>
        <w:tc>
          <w:tcPr>
            <w:tcW w:w="810" w:type="pct"/>
            <w:vAlign w:val="center"/>
          </w:tcPr>
          <w:p w14:paraId="1C5D7293" w14:textId="44253109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9.331.625,26</w:t>
            </w:r>
          </w:p>
        </w:tc>
        <w:tc>
          <w:tcPr>
            <w:tcW w:w="842" w:type="pct"/>
            <w:vAlign w:val="center"/>
          </w:tcPr>
          <w:p w14:paraId="24935A7F" w14:textId="0419B5A9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9.329.125,26</w:t>
            </w:r>
          </w:p>
        </w:tc>
        <w:tc>
          <w:tcPr>
            <w:tcW w:w="778" w:type="pct"/>
            <w:vAlign w:val="center"/>
          </w:tcPr>
          <w:p w14:paraId="3228A42A" w14:textId="0EB22596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9.329.125,26</w:t>
            </w:r>
          </w:p>
        </w:tc>
      </w:tr>
      <w:tr w:rsidR="001B0B2C" w:rsidRPr="00CC7B30" w14:paraId="210020AF" w14:textId="77777777" w:rsidTr="00D4793F">
        <w:trPr>
          <w:trHeight w:val="635"/>
          <w:jc w:val="center"/>
        </w:trPr>
        <w:tc>
          <w:tcPr>
            <w:tcW w:w="940" w:type="pct"/>
            <w:vAlign w:val="center"/>
          </w:tcPr>
          <w:p w14:paraId="0307B93B" w14:textId="2B0FE910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>64</w:t>
            </w:r>
            <w:r w:rsidRPr="00CC7B30">
              <w:rPr>
                <w:rFonts w:cstheme="minorHAnsi"/>
                <w:bCs/>
                <w:sz w:val="18"/>
                <w:szCs w:val="18"/>
              </w:rPr>
              <w:t xml:space="preserve"> Prihodi od imovine</w:t>
            </w:r>
          </w:p>
        </w:tc>
        <w:tc>
          <w:tcPr>
            <w:tcW w:w="778" w:type="pct"/>
            <w:vAlign w:val="center"/>
          </w:tcPr>
          <w:p w14:paraId="2ADF1304" w14:textId="163D6C84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422.871,38</w:t>
            </w:r>
          </w:p>
        </w:tc>
        <w:tc>
          <w:tcPr>
            <w:tcW w:w="852" w:type="pct"/>
            <w:vAlign w:val="center"/>
          </w:tcPr>
          <w:p w14:paraId="3EA8B064" w14:textId="79FD24F8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Cs/>
                <w:sz w:val="18"/>
                <w:szCs w:val="18"/>
              </w:rPr>
              <w:t>395.008,70</w:t>
            </w:r>
          </w:p>
        </w:tc>
        <w:tc>
          <w:tcPr>
            <w:tcW w:w="810" w:type="pct"/>
            <w:vAlign w:val="center"/>
          </w:tcPr>
          <w:p w14:paraId="6E9D4128" w14:textId="72A25529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457.192,00</w:t>
            </w:r>
          </w:p>
        </w:tc>
        <w:tc>
          <w:tcPr>
            <w:tcW w:w="842" w:type="pct"/>
            <w:vAlign w:val="center"/>
          </w:tcPr>
          <w:p w14:paraId="57A7171F" w14:textId="4015258F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455.900,00</w:t>
            </w:r>
          </w:p>
        </w:tc>
        <w:tc>
          <w:tcPr>
            <w:tcW w:w="778" w:type="pct"/>
            <w:vAlign w:val="center"/>
          </w:tcPr>
          <w:p w14:paraId="6883BD40" w14:textId="5B5B704E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455.900,00</w:t>
            </w:r>
          </w:p>
        </w:tc>
      </w:tr>
      <w:tr w:rsidR="001B0B2C" w:rsidRPr="00CC7B30" w14:paraId="73660010" w14:textId="77777777" w:rsidTr="00D4793F">
        <w:trPr>
          <w:jc w:val="center"/>
        </w:trPr>
        <w:tc>
          <w:tcPr>
            <w:tcW w:w="940" w:type="pct"/>
            <w:vAlign w:val="center"/>
          </w:tcPr>
          <w:p w14:paraId="1CF2AAA6" w14:textId="6ECD1DB2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 xml:space="preserve">65 </w:t>
            </w:r>
            <w:r w:rsidRPr="00CC7B30">
              <w:rPr>
                <w:rFonts w:cstheme="minorHAnsi"/>
                <w:bCs/>
                <w:sz w:val="18"/>
                <w:szCs w:val="18"/>
              </w:rPr>
              <w:t>Prihodi od upravnih i administrativnih pristojbi, pristojbi po posebnim propisima i naknada</w:t>
            </w:r>
          </w:p>
        </w:tc>
        <w:tc>
          <w:tcPr>
            <w:tcW w:w="778" w:type="pct"/>
            <w:vAlign w:val="center"/>
          </w:tcPr>
          <w:p w14:paraId="74062EC1" w14:textId="4D78B7A7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815.766,65</w:t>
            </w:r>
          </w:p>
        </w:tc>
        <w:tc>
          <w:tcPr>
            <w:tcW w:w="852" w:type="pct"/>
            <w:vAlign w:val="center"/>
          </w:tcPr>
          <w:p w14:paraId="46C047E5" w14:textId="72566438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Cs/>
                <w:sz w:val="18"/>
                <w:szCs w:val="18"/>
              </w:rPr>
              <w:t>735.413,27</w:t>
            </w:r>
          </w:p>
        </w:tc>
        <w:tc>
          <w:tcPr>
            <w:tcW w:w="810" w:type="pct"/>
            <w:vAlign w:val="center"/>
          </w:tcPr>
          <w:p w14:paraId="34D0A61E" w14:textId="0941D1B8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880.022,20</w:t>
            </w:r>
          </w:p>
        </w:tc>
        <w:tc>
          <w:tcPr>
            <w:tcW w:w="842" w:type="pct"/>
            <w:vAlign w:val="center"/>
          </w:tcPr>
          <w:p w14:paraId="6251F385" w14:textId="0ED5132D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880.022,20</w:t>
            </w:r>
          </w:p>
        </w:tc>
        <w:tc>
          <w:tcPr>
            <w:tcW w:w="778" w:type="pct"/>
            <w:vAlign w:val="center"/>
          </w:tcPr>
          <w:p w14:paraId="5992E4F2" w14:textId="66C061D1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880.022,20</w:t>
            </w:r>
          </w:p>
        </w:tc>
      </w:tr>
      <w:tr w:rsidR="001B0B2C" w:rsidRPr="00CC7B30" w14:paraId="4B5542AE" w14:textId="77777777" w:rsidTr="00D4793F">
        <w:trPr>
          <w:jc w:val="center"/>
        </w:trPr>
        <w:tc>
          <w:tcPr>
            <w:tcW w:w="940" w:type="pct"/>
            <w:vAlign w:val="center"/>
          </w:tcPr>
          <w:p w14:paraId="32AD0E28" w14:textId="4D17FD61" w:rsidR="001B0B2C" w:rsidRPr="00CC7B30" w:rsidRDefault="001B0B2C" w:rsidP="001B0B2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 xml:space="preserve">66 </w:t>
            </w:r>
            <w:r w:rsidRPr="00CC7B30">
              <w:rPr>
                <w:rFonts w:cstheme="minorHAnsi"/>
                <w:bCs/>
                <w:sz w:val="18"/>
                <w:szCs w:val="18"/>
              </w:rPr>
              <w:t>Prihodi od proizvoda i robe te pruženih usluga, prihodi od donacija te povrati po protestira</w:t>
            </w:r>
          </w:p>
        </w:tc>
        <w:tc>
          <w:tcPr>
            <w:tcW w:w="778" w:type="pct"/>
            <w:vAlign w:val="center"/>
          </w:tcPr>
          <w:p w14:paraId="39B15159" w14:textId="14EE05EA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117.100,00</w:t>
            </w:r>
          </w:p>
        </w:tc>
        <w:tc>
          <w:tcPr>
            <w:tcW w:w="852" w:type="pct"/>
            <w:vAlign w:val="center"/>
          </w:tcPr>
          <w:p w14:paraId="628A921E" w14:textId="49141CD9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Cs/>
                <w:sz w:val="18"/>
                <w:szCs w:val="18"/>
              </w:rPr>
              <w:t>126.250,00</w:t>
            </w:r>
          </w:p>
        </w:tc>
        <w:tc>
          <w:tcPr>
            <w:tcW w:w="810" w:type="pct"/>
            <w:vAlign w:val="center"/>
          </w:tcPr>
          <w:p w14:paraId="5BD8C104" w14:textId="1A80C52F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161.920,00</w:t>
            </w:r>
          </w:p>
        </w:tc>
        <w:tc>
          <w:tcPr>
            <w:tcW w:w="842" w:type="pct"/>
            <w:vAlign w:val="center"/>
          </w:tcPr>
          <w:p w14:paraId="791475B1" w14:textId="7D75C33C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167.520,00</w:t>
            </w:r>
          </w:p>
        </w:tc>
        <w:tc>
          <w:tcPr>
            <w:tcW w:w="778" w:type="pct"/>
            <w:vAlign w:val="center"/>
          </w:tcPr>
          <w:p w14:paraId="20F3FD9D" w14:textId="24004CAD" w:rsidR="001B0B2C" w:rsidRPr="00CC7B30" w:rsidRDefault="001B0B2C" w:rsidP="001B0B2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171.975,00</w:t>
            </w:r>
          </w:p>
        </w:tc>
      </w:tr>
      <w:tr w:rsidR="003728DC" w:rsidRPr="00CC7B30" w14:paraId="74431B4A" w14:textId="77777777" w:rsidTr="00D4793F">
        <w:trPr>
          <w:jc w:val="center"/>
        </w:trPr>
        <w:tc>
          <w:tcPr>
            <w:tcW w:w="940" w:type="pct"/>
            <w:shd w:val="clear" w:color="auto" w:fill="D9D9D9" w:themeFill="background1" w:themeFillShade="D9"/>
            <w:vAlign w:val="center"/>
          </w:tcPr>
          <w:p w14:paraId="7286B53F" w14:textId="3DBD0CE2" w:rsidR="003728DC" w:rsidRPr="00CC7B30" w:rsidRDefault="003728DC" w:rsidP="003728D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>7 Prihodi od prodaje nefinancijske imovine</w:t>
            </w:r>
          </w:p>
        </w:tc>
        <w:tc>
          <w:tcPr>
            <w:tcW w:w="778" w:type="pct"/>
            <w:shd w:val="clear" w:color="auto" w:fill="D9D9D9" w:themeFill="background1" w:themeFillShade="D9"/>
            <w:vAlign w:val="center"/>
          </w:tcPr>
          <w:p w14:paraId="316DED96" w14:textId="2183F89A" w:rsidR="003728DC" w:rsidRPr="00CC7B30" w:rsidRDefault="003728DC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201.000,00</w:t>
            </w:r>
          </w:p>
        </w:tc>
        <w:tc>
          <w:tcPr>
            <w:tcW w:w="852" w:type="pct"/>
            <w:shd w:val="clear" w:color="auto" w:fill="D9D9D9" w:themeFill="background1" w:themeFillShade="D9"/>
            <w:vAlign w:val="center"/>
          </w:tcPr>
          <w:p w14:paraId="6140635D" w14:textId="2F5F1B82" w:rsidR="003728DC" w:rsidRPr="00CC7B30" w:rsidRDefault="003728DC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552.150,00</w:t>
            </w:r>
          </w:p>
        </w:tc>
        <w:tc>
          <w:tcPr>
            <w:tcW w:w="810" w:type="pct"/>
            <w:shd w:val="clear" w:color="auto" w:fill="D9D9D9" w:themeFill="background1" w:themeFillShade="D9"/>
            <w:vAlign w:val="center"/>
          </w:tcPr>
          <w:p w14:paraId="15230C19" w14:textId="7D42FD9D" w:rsidR="003728DC" w:rsidRPr="00CC7B30" w:rsidRDefault="00C970E1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95.300,00</w:t>
            </w:r>
          </w:p>
        </w:tc>
        <w:tc>
          <w:tcPr>
            <w:tcW w:w="842" w:type="pct"/>
            <w:shd w:val="clear" w:color="auto" w:fill="D9D9D9" w:themeFill="background1" w:themeFillShade="D9"/>
            <w:vAlign w:val="center"/>
          </w:tcPr>
          <w:p w14:paraId="7E30D8BF" w14:textId="714098EC" w:rsidR="003728DC" w:rsidRPr="00CC7B30" w:rsidRDefault="00C970E1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1.810,70</w:t>
            </w:r>
          </w:p>
        </w:tc>
        <w:tc>
          <w:tcPr>
            <w:tcW w:w="778" w:type="pct"/>
            <w:shd w:val="clear" w:color="auto" w:fill="D9D9D9" w:themeFill="background1" w:themeFillShade="D9"/>
            <w:vAlign w:val="center"/>
          </w:tcPr>
          <w:p w14:paraId="32F82228" w14:textId="3F344C6A" w:rsidR="003728DC" w:rsidRPr="00CC7B30" w:rsidRDefault="00C970E1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1.810,70</w:t>
            </w:r>
          </w:p>
        </w:tc>
      </w:tr>
      <w:tr w:rsidR="0058223A" w:rsidRPr="00CC7B30" w14:paraId="74C59020" w14:textId="77777777" w:rsidTr="00D4793F">
        <w:trPr>
          <w:jc w:val="center"/>
        </w:trPr>
        <w:tc>
          <w:tcPr>
            <w:tcW w:w="940" w:type="pct"/>
            <w:vAlign w:val="center"/>
          </w:tcPr>
          <w:p w14:paraId="681F916D" w14:textId="0DE20C43" w:rsidR="0058223A" w:rsidRPr="00CC7B30" w:rsidRDefault="0058223A" w:rsidP="0058223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 xml:space="preserve">71 </w:t>
            </w:r>
            <w:r w:rsidRPr="00CC7B30">
              <w:rPr>
                <w:rFonts w:cstheme="minorHAnsi"/>
                <w:bCs/>
                <w:sz w:val="18"/>
                <w:szCs w:val="18"/>
              </w:rPr>
              <w:t>Prihodi od prodaje neproizvedene dugotrajne imovine</w:t>
            </w:r>
          </w:p>
        </w:tc>
        <w:tc>
          <w:tcPr>
            <w:tcW w:w="778" w:type="pct"/>
            <w:vAlign w:val="center"/>
          </w:tcPr>
          <w:p w14:paraId="0CFF6762" w14:textId="5EE4EBB5" w:rsidR="0058223A" w:rsidRPr="00CC7B30" w:rsidRDefault="0058223A" w:rsidP="005822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81.000,00</w:t>
            </w:r>
          </w:p>
        </w:tc>
        <w:tc>
          <w:tcPr>
            <w:tcW w:w="852" w:type="pct"/>
            <w:vAlign w:val="center"/>
          </w:tcPr>
          <w:p w14:paraId="3D2DC191" w14:textId="4CE2960F" w:rsidR="0058223A" w:rsidRPr="00CC7B30" w:rsidRDefault="0058223A" w:rsidP="005822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370.150,00</w:t>
            </w:r>
          </w:p>
        </w:tc>
        <w:tc>
          <w:tcPr>
            <w:tcW w:w="810" w:type="pct"/>
            <w:vAlign w:val="center"/>
          </w:tcPr>
          <w:p w14:paraId="4C17C4C0" w14:textId="63D5A211" w:rsidR="0058223A" w:rsidRPr="00CC7B30" w:rsidRDefault="0058223A" w:rsidP="005822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68.300,00</w:t>
            </w:r>
          </w:p>
        </w:tc>
        <w:tc>
          <w:tcPr>
            <w:tcW w:w="842" w:type="pct"/>
            <w:vAlign w:val="center"/>
          </w:tcPr>
          <w:p w14:paraId="1F679C8A" w14:textId="63E68DE2" w:rsidR="0058223A" w:rsidRPr="00CC7B30" w:rsidRDefault="0058223A" w:rsidP="005822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1.297,70</w:t>
            </w:r>
          </w:p>
        </w:tc>
        <w:tc>
          <w:tcPr>
            <w:tcW w:w="778" w:type="pct"/>
            <w:vAlign w:val="center"/>
          </w:tcPr>
          <w:p w14:paraId="64ED0AD6" w14:textId="21CE9FF5" w:rsidR="0058223A" w:rsidRPr="00CC7B30" w:rsidRDefault="0058223A" w:rsidP="005822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1.297,70</w:t>
            </w:r>
          </w:p>
        </w:tc>
      </w:tr>
      <w:tr w:rsidR="0058223A" w:rsidRPr="00CC7B30" w14:paraId="0740F6EB" w14:textId="77777777" w:rsidTr="00D4793F">
        <w:trPr>
          <w:trHeight w:val="1007"/>
          <w:jc w:val="center"/>
        </w:trPr>
        <w:tc>
          <w:tcPr>
            <w:tcW w:w="940" w:type="pct"/>
            <w:vAlign w:val="center"/>
          </w:tcPr>
          <w:p w14:paraId="76CA19AC" w14:textId="65B81398" w:rsidR="0058223A" w:rsidRPr="00CC7B30" w:rsidRDefault="0058223A" w:rsidP="0058223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 xml:space="preserve">72 </w:t>
            </w:r>
            <w:r w:rsidRPr="00CC7B30">
              <w:rPr>
                <w:rFonts w:cstheme="minorHAnsi"/>
                <w:bCs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778" w:type="pct"/>
            <w:vAlign w:val="center"/>
          </w:tcPr>
          <w:p w14:paraId="5AB25606" w14:textId="0F336EB3"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120.000,00</w:t>
            </w:r>
          </w:p>
        </w:tc>
        <w:tc>
          <w:tcPr>
            <w:tcW w:w="852" w:type="pct"/>
            <w:vAlign w:val="center"/>
          </w:tcPr>
          <w:p w14:paraId="069B0EBB" w14:textId="3E573EE6"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Cs/>
                <w:sz w:val="18"/>
                <w:szCs w:val="18"/>
              </w:rPr>
              <w:t>182.000,00</w:t>
            </w:r>
          </w:p>
        </w:tc>
        <w:tc>
          <w:tcPr>
            <w:tcW w:w="810" w:type="pct"/>
            <w:vAlign w:val="center"/>
          </w:tcPr>
          <w:p w14:paraId="306F348B" w14:textId="4E222055"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27.000,00</w:t>
            </w:r>
          </w:p>
        </w:tc>
        <w:tc>
          <w:tcPr>
            <w:tcW w:w="842" w:type="pct"/>
            <w:vAlign w:val="center"/>
          </w:tcPr>
          <w:p w14:paraId="0590DAA7" w14:textId="3F311FCA"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513,00</w:t>
            </w:r>
          </w:p>
        </w:tc>
        <w:tc>
          <w:tcPr>
            <w:tcW w:w="778" w:type="pct"/>
            <w:vAlign w:val="center"/>
          </w:tcPr>
          <w:p w14:paraId="2120ED6B" w14:textId="0D634BB5"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513,00</w:t>
            </w:r>
          </w:p>
        </w:tc>
      </w:tr>
      <w:tr w:rsidR="00D4793F" w:rsidRPr="00CC7B30" w14:paraId="46EE6CC7" w14:textId="77777777" w:rsidTr="00D4793F">
        <w:trPr>
          <w:trHeight w:val="1007"/>
          <w:jc w:val="center"/>
        </w:trPr>
        <w:tc>
          <w:tcPr>
            <w:tcW w:w="940" w:type="pct"/>
            <w:shd w:val="clear" w:color="auto" w:fill="D9D9D9" w:themeFill="background1" w:themeFillShade="D9"/>
            <w:vAlign w:val="center"/>
          </w:tcPr>
          <w:p w14:paraId="678A51C6" w14:textId="451F828F" w:rsidR="00D4793F" w:rsidRPr="00CC7B30" w:rsidRDefault="00D4793F" w:rsidP="00D4793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778" w:type="pct"/>
            <w:shd w:val="clear" w:color="auto" w:fill="D9D9D9" w:themeFill="background1" w:themeFillShade="D9"/>
            <w:vAlign w:val="center"/>
          </w:tcPr>
          <w:p w14:paraId="22C9B558" w14:textId="13C51E23" w:rsidR="00D4793F" w:rsidRPr="00CC7B30" w:rsidRDefault="00D4793F" w:rsidP="00D4793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1.156.000,00</w:t>
            </w:r>
          </w:p>
        </w:tc>
        <w:tc>
          <w:tcPr>
            <w:tcW w:w="852" w:type="pct"/>
            <w:shd w:val="clear" w:color="auto" w:fill="D9D9D9" w:themeFill="background1" w:themeFillShade="D9"/>
            <w:vAlign w:val="center"/>
          </w:tcPr>
          <w:p w14:paraId="2F3EA87E" w14:textId="6C072D72" w:rsidR="00D4793F" w:rsidRPr="00CC7B30" w:rsidRDefault="00D4793F" w:rsidP="00D4793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10" w:type="pct"/>
            <w:shd w:val="clear" w:color="auto" w:fill="D9D9D9" w:themeFill="background1" w:themeFillShade="D9"/>
            <w:vAlign w:val="center"/>
          </w:tcPr>
          <w:p w14:paraId="5EA4EF8A" w14:textId="294F655F" w:rsidR="00D4793F" w:rsidRPr="00CC7B30" w:rsidRDefault="00D4793F" w:rsidP="00D4793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42" w:type="pct"/>
            <w:shd w:val="clear" w:color="auto" w:fill="D9D9D9" w:themeFill="background1" w:themeFillShade="D9"/>
            <w:vAlign w:val="center"/>
          </w:tcPr>
          <w:p w14:paraId="11D2B41B" w14:textId="5CFAC8F5" w:rsidR="00D4793F" w:rsidRPr="00CC7B30" w:rsidRDefault="00D4793F" w:rsidP="00D4793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78" w:type="pct"/>
            <w:shd w:val="clear" w:color="auto" w:fill="D9D9D9" w:themeFill="background1" w:themeFillShade="D9"/>
            <w:vAlign w:val="center"/>
          </w:tcPr>
          <w:p w14:paraId="5B542A7A" w14:textId="391A25BE" w:rsidR="00D4793F" w:rsidRPr="00CC7B30" w:rsidRDefault="00D4793F" w:rsidP="00D4793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0,00</w:t>
            </w:r>
          </w:p>
        </w:tc>
      </w:tr>
      <w:tr w:rsidR="00D4793F" w:rsidRPr="00CC7B30" w14:paraId="39F96777" w14:textId="77777777" w:rsidTr="00D4793F">
        <w:trPr>
          <w:trHeight w:val="1007"/>
          <w:jc w:val="center"/>
        </w:trPr>
        <w:tc>
          <w:tcPr>
            <w:tcW w:w="940" w:type="pct"/>
            <w:vAlign w:val="center"/>
          </w:tcPr>
          <w:p w14:paraId="767E8DB4" w14:textId="64E08D7A" w:rsidR="00D4793F" w:rsidRPr="00CC7B30" w:rsidRDefault="00D4793F" w:rsidP="00D4793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 xml:space="preserve">84  </w:t>
            </w:r>
            <w:r w:rsidRPr="00CC7B30">
              <w:rPr>
                <w:rFonts w:cstheme="minorHAnsi"/>
                <w:bCs/>
                <w:sz w:val="18"/>
                <w:szCs w:val="18"/>
              </w:rPr>
              <w:t>Primici od zaduživanja</w:t>
            </w:r>
          </w:p>
        </w:tc>
        <w:tc>
          <w:tcPr>
            <w:tcW w:w="778" w:type="pct"/>
            <w:vAlign w:val="center"/>
          </w:tcPr>
          <w:p w14:paraId="127F1E1C" w14:textId="0C21EE13" w:rsidR="00D4793F" w:rsidRPr="00CC7B30" w:rsidRDefault="00D4793F" w:rsidP="00D4793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1.156.000,00</w:t>
            </w:r>
          </w:p>
        </w:tc>
        <w:tc>
          <w:tcPr>
            <w:tcW w:w="852" w:type="pct"/>
            <w:vAlign w:val="center"/>
          </w:tcPr>
          <w:p w14:paraId="31B2CC40" w14:textId="5CD75482" w:rsidR="00D4793F" w:rsidRPr="00CC7B30" w:rsidRDefault="00D4793F" w:rsidP="00D479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810" w:type="pct"/>
            <w:vAlign w:val="center"/>
          </w:tcPr>
          <w:p w14:paraId="578A7B0A" w14:textId="65F0ABC6" w:rsidR="00D4793F" w:rsidRPr="00CC7B30" w:rsidRDefault="00D4793F" w:rsidP="00D479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842" w:type="pct"/>
            <w:vAlign w:val="center"/>
          </w:tcPr>
          <w:p w14:paraId="33526FF1" w14:textId="1BFC4CC7" w:rsidR="00D4793F" w:rsidRPr="00CC7B30" w:rsidRDefault="00D4793F" w:rsidP="00D479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778" w:type="pct"/>
            <w:vAlign w:val="center"/>
          </w:tcPr>
          <w:p w14:paraId="7C9D4F55" w14:textId="3B26AD62" w:rsidR="00D4793F" w:rsidRPr="00CC7B30" w:rsidRDefault="00D4793F" w:rsidP="00D479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0,00</w:t>
            </w:r>
          </w:p>
        </w:tc>
      </w:tr>
      <w:tr w:rsidR="003728DC" w:rsidRPr="00CC7B30" w14:paraId="3D9B92CE" w14:textId="77777777" w:rsidTr="00D4793F">
        <w:trPr>
          <w:trHeight w:val="1007"/>
          <w:jc w:val="center"/>
        </w:trPr>
        <w:tc>
          <w:tcPr>
            <w:tcW w:w="940" w:type="pct"/>
            <w:shd w:val="clear" w:color="auto" w:fill="D9D9D9" w:themeFill="background1" w:themeFillShade="D9"/>
            <w:vAlign w:val="center"/>
          </w:tcPr>
          <w:p w14:paraId="49F3BEEC" w14:textId="49E8AF74" w:rsidR="003728DC" w:rsidRPr="00CC7B30" w:rsidRDefault="003728DC" w:rsidP="003728D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 xml:space="preserve">9 Vlastiti izvori </w:t>
            </w:r>
          </w:p>
        </w:tc>
        <w:tc>
          <w:tcPr>
            <w:tcW w:w="778" w:type="pct"/>
            <w:shd w:val="clear" w:color="auto" w:fill="D9D9D9" w:themeFill="background1" w:themeFillShade="D9"/>
            <w:vAlign w:val="center"/>
          </w:tcPr>
          <w:p w14:paraId="6972B158" w14:textId="14907E10" w:rsidR="003728DC" w:rsidRPr="00CC7B30" w:rsidRDefault="003728DC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2" w:type="pct"/>
            <w:shd w:val="clear" w:color="auto" w:fill="D9D9D9" w:themeFill="background1" w:themeFillShade="D9"/>
            <w:vAlign w:val="center"/>
          </w:tcPr>
          <w:p w14:paraId="700A6797" w14:textId="11FFD348" w:rsidR="003728DC" w:rsidRPr="00CC7B30" w:rsidRDefault="003728DC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1.000.000,00</w:t>
            </w:r>
          </w:p>
        </w:tc>
        <w:tc>
          <w:tcPr>
            <w:tcW w:w="810" w:type="pct"/>
            <w:shd w:val="clear" w:color="auto" w:fill="D9D9D9" w:themeFill="background1" w:themeFillShade="D9"/>
            <w:vAlign w:val="center"/>
          </w:tcPr>
          <w:p w14:paraId="4EEF51CD" w14:textId="7EFBCB91" w:rsidR="003728DC" w:rsidRPr="00CC7B30" w:rsidRDefault="00C970E1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790.000,00</w:t>
            </w:r>
          </w:p>
        </w:tc>
        <w:tc>
          <w:tcPr>
            <w:tcW w:w="842" w:type="pct"/>
            <w:shd w:val="clear" w:color="auto" w:fill="D9D9D9" w:themeFill="background1" w:themeFillShade="D9"/>
            <w:vAlign w:val="center"/>
          </w:tcPr>
          <w:p w14:paraId="5A34F7E7" w14:textId="785D97BA" w:rsidR="003728DC" w:rsidRPr="00CC7B30" w:rsidRDefault="00C970E1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6.460,00</w:t>
            </w:r>
          </w:p>
        </w:tc>
        <w:tc>
          <w:tcPr>
            <w:tcW w:w="778" w:type="pct"/>
            <w:shd w:val="clear" w:color="auto" w:fill="D9D9D9" w:themeFill="background1" w:themeFillShade="D9"/>
            <w:vAlign w:val="center"/>
          </w:tcPr>
          <w:p w14:paraId="3D17300F" w14:textId="41D3EC9C" w:rsidR="003728DC" w:rsidRPr="00CC7B30" w:rsidRDefault="00C970E1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6.460,00</w:t>
            </w:r>
          </w:p>
        </w:tc>
      </w:tr>
      <w:tr w:rsidR="003728DC" w:rsidRPr="00CC7B30" w14:paraId="0710E030" w14:textId="77777777" w:rsidTr="00D4793F">
        <w:trPr>
          <w:trHeight w:val="879"/>
          <w:jc w:val="center"/>
        </w:trPr>
        <w:tc>
          <w:tcPr>
            <w:tcW w:w="940" w:type="pct"/>
            <w:vAlign w:val="center"/>
          </w:tcPr>
          <w:p w14:paraId="14EF0626" w14:textId="642708F9" w:rsidR="003728DC" w:rsidRPr="00CC7B30" w:rsidRDefault="003728DC" w:rsidP="003728D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 xml:space="preserve">92  </w:t>
            </w:r>
            <w:r w:rsidRPr="00CC7B30">
              <w:rPr>
                <w:rFonts w:cstheme="minorHAnsi"/>
                <w:bCs/>
                <w:sz w:val="18"/>
                <w:szCs w:val="18"/>
              </w:rPr>
              <w:t>Rezultat poslovanja</w:t>
            </w:r>
          </w:p>
        </w:tc>
        <w:tc>
          <w:tcPr>
            <w:tcW w:w="778" w:type="pct"/>
            <w:vAlign w:val="center"/>
          </w:tcPr>
          <w:p w14:paraId="121DB440" w14:textId="134CEF6F" w:rsidR="003728DC" w:rsidRPr="00CC7B30" w:rsidRDefault="003728DC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852" w:type="pct"/>
            <w:vAlign w:val="center"/>
          </w:tcPr>
          <w:p w14:paraId="1898B2C6" w14:textId="60A50111" w:rsidR="003728DC" w:rsidRPr="00CC7B30" w:rsidRDefault="003728DC" w:rsidP="003728D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1.000.000,00</w:t>
            </w:r>
          </w:p>
        </w:tc>
        <w:tc>
          <w:tcPr>
            <w:tcW w:w="810" w:type="pct"/>
            <w:vAlign w:val="center"/>
          </w:tcPr>
          <w:p w14:paraId="084F7D1E" w14:textId="21A6270A" w:rsidR="003728DC" w:rsidRPr="00CC7B30" w:rsidRDefault="00C970E1" w:rsidP="003728D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790.000,00</w:t>
            </w:r>
          </w:p>
        </w:tc>
        <w:tc>
          <w:tcPr>
            <w:tcW w:w="842" w:type="pct"/>
            <w:vAlign w:val="center"/>
          </w:tcPr>
          <w:p w14:paraId="350F2042" w14:textId="69F4B97D" w:rsidR="003728DC" w:rsidRPr="00CC7B30" w:rsidRDefault="00C970E1" w:rsidP="003728D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6.460,00</w:t>
            </w:r>
          </w:p>
        </w:tc>
        <w:tc>
          <w:tcPr>
            <w:tcW w:w="778" w:type="pct"/>
            <w:vAlign w:val="center"/>
          </w:tcPr>
          <w:p w14:paraId="20556503" w14:textId="7C151955" w:rsidR="003728DC" w:rsidRPr="00CC7B30" w:rsidRDefault="00C970E1" w:rsidP="003728D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6.460,00</w:t>
            </w:r>
          </w:p>
        </w:tc>
      </w:tr>
    </w:tbl>
    <w:p w14:paraId="657DD0E9" w14:textId="63E56351" w:rsidR="004B283B" w:rsidRPr="00CC7B30" w:rsidRDefault="00161F2E" w:rsidP="009F6D77">
      <w:pPr>
        <w:jc w:val="center"/>
        <w:rPr>
          <w:rFonts w:cstheme="minorHAnsi"/>
          <w:b/>
          <w:sz w:val="24"/>
          <w:szCs w:val="24"/>
        </w:rPr>
      </w:pPr>
      <w:r w:rsidRPr="00CC7B30">
        <w:rPr>
          <w:rFonts w:cstheme="minorHAnsi"/>
          <w:b/>
          <w:noProof/>
          <w:sz w:val="24"/>
          <w:szCs w:val="24"/>
          <w:lang w:eastAsia="hr-HR"/>
        </w:rPr>
        <w:lastRenderedPageBreak/>
        <w:drawing>
          <wp:inline distT="0" distB="0" distL="0" distR="0" wp14:anchorId="721FFC34" wp14:editId="1554177B">
            <wp:extent cx="5753100" cy="3676650"/>
            <wp:effectExtent l="0" t="0" r="0" b="0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tbl>
      <w:tblPr>
        <w:tblStyle w:val="Reetkatablice"/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19"/>
        <w:gridCol w:w="1463"/>
        <w:gridCol w:w="1579"/>
        <w:gridCol w:w="1476"/>
        <w:gridCol w:w="1462"/>
        <w:gridCol w:w="1462"/>
      </w:tblGrid>
      <w:tr w:rsidR="00D4793F" w:rsidRPr="00CC7B30" w14:paraId="2E90F9DA" w14:textId="77777777" w:rsidTr="00D4793F">
        <w:trPr>
          <w:trHeight w:val="841"/>
          <w:jc w:val="center"/>
        </w:trPr>
        <w:tc>
          <w:tcPr>
            <w:tcW w:w="893" w:type="pct"/>
            <w:shd w:val="clear" w:color="auto" w:fill="B8CCE4" w:themeFill="accent1" w:themeFillTint="66"/>
            <w:vAlign w:val="center"/>
          </w:tcPr>
          <w:p w14:paraId="76982DA9" w14:textId="15F3C5DF" w:rsidR="00D4793F" w:rsidRPr="00CC7B30" w:rsidRDefault="00D4793F" w:rsidP="003D1B8A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RASHODI I IZDACI</w:t>
            </w:r>
          </w:p>
        </w:tc>
        <w:tc>
          <w:tcPr>
            <w:tcW w:w="807" w:type="pct"/>
            <w:shd w:val="clear" w:color="auto" w:fill="B8CCE4" w:themeFill="accent1" w:themeFillTint="66"/>
            <w:vAlign w:val="center"/>
          </w:tcPr>
          <w:p w14:paraId="7185DC36" w14:textId="053B009F" w:rsidR="00D4793F" w:rsidRPr="00CC7B30" w:rsidRDefault="00D4793F" w:rsidP="003D1B8A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PLAN</w:t>
            </w:r>
          </w:p>
          <w:p w14:paraId="39736BEE" w14:textId="1AAEC54A" w:rsidR="00D4793F" w:rsidRPr="00CC7B30" w:rsidRDefault="00D4793F" w:rsidP="003D1B8A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2024.</w:t>
            </w:r>
          </w:p>
        </w:tc>
        <w:tc>
          <w:tcPr>
            <w:tcW w:w="871" w:type="pct"/>
            <w:shd w:val="clear" w:color="auto" w:fill="B8CCE4" w:themeFill="accent1" w:themeFillTint="66"/>
            <w:vAlign w:val="center"/>
          </w:tcPr>
          <w:p w14:paraId="2B66B0D8" w14:textId="2DFCB0F7" w:rsidR="00D4793F" w:rsidRPr="00CC7B30" w:rsidRDefault="00D4793F" w:rsidP="003D1B8A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PLAN</w:t>
            </w:r>
          </w:p>
          <w:p w14:paraId="556458DA" w14:textId="720E16F3" w:rsidR="00D4793F" w:rsidRPr="00CC7B30" w:rsidRDefault="00D4793F" w:rsidP="003D1B8A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2025.</w:t>
            </w:r>
          </w:p>
        </w:tc>
        <w:tc>
          <w:tcPr>
            <w:tcW w:w="814" w:type="pct"/>
            <w:shd w:val="clear" w:color="auto" w:fill="B8CCE4" w:themeFill="accent1" w:themeFillTint="66"/>
            <w:vAlign w:val="center"/>
          </w:tcPr>
          <w:p w14:paraId="404844F8" w14:textId="08A59BD9" w:rsidR="00D4793F" w:rsidRPr="00CC7B30" w:rsidRDefault="00D4793F" w:rsidP="003D1B8A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PLAN</w:t>
            </w:r>
          </w:p>
          <w:p w14:paraId="47D1BF89" w14:textId="4C4F7FC4" w:rsidR="00D4793F" w:rsidRPr="00CC7B30" w:rsidRDefault="00D4793F" w:rsidP="003D1B8A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2026.</w:t>
            </w:r>
          </w:p>
        </w:tc>
        <w:tc>
          <w:tcPr>
            <w:tcW w:w="807" w:type="pct"/>
            <w:shd w:val="clear" w:color="auto" w:fill="B8CCE4" w:themeFill="accent1" w:themeFillTint="66"/>
            <w:vAlign w:val="center"/>
          </w:tcPr>
          <w:p w14:paraId="05B18295" w14:textId="1C5EC8C5" w:rsidR="00D4793F" w:rsidRPr="00CC7B30" w:rsidRDefault="00D4793F" w:rsidP="003D1B8A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PROJEKCIJE 2027.</w:t>
            </w:r>
          </w:p>
        </w:tc>
        <w:tc>
          <w:tcPr>
            <w:tcW w:w="807" w:type="pct"/>
            <w:shd w:val="clear" w:color="auto" w:fill="B8CCE4" w:themeFill="accent1" w:themeFillTint="66"/>
            <w:vAlign w:val="center"/>
          </w:tcPr>
          <w:p w14:paraId="05EB4A60" w14:textId="39A2C9FE" w:rsidR="00D4793F" w:rsidRPr="00CC7B30" w:rsidRDefault="00D4793F" w:rsidP="003D1B8A">
            <w:pPr>
              <w:jc w:val="center"/>
              <w:rPr>
                <w:rFonts w:cstheme="minorHAnsi"/>
                <w:b/>
                <w:color w:val="4F81BD" w:themeColor="accent1"/>
                <w:sz w:val="18"/>
                <w:szCs w:val="18"/>
              </w:rPr>
            </w:pPr>
            <w:r w:rsidRPr="00CC7B30">
              <w:rPr>
                <w:rFonts w:cstheme="minorHAnsi"/>
                <w:b/>
                <w:color w:val="4F81BD" w:themeColor="accent1"/>
                <w:sz w:val="18"/>
                <w:szCs w:val="18"/>
              </w:rPr>
              <w:t>PROJEKCIJE 2028.</w:t>
            </w:r>
          </w:p>
        </w:tc>
      </w:tr>
      <w:tr w:rsidR="003728DC" w:rsidRPr="00CC7B30" w14:paraId="787E0E6E" w14:textId="77777777" w:rsidTr="00D4793F">
        <w:trPr>
          <w:trHeight w:val="755"/>
          <w:jc w:val="center"/>
        </w:trPr>
        <w:tc>
          <w:tcPr>
            <w:tcW w:w="893" w:type="pct"/>
            <w:shd w:val="clear" w:color="auto" w:fill="D9D9D9" w:themeFill="background1" w:themeFillShade="D9"/>
            <w:vAlign w:val="center"/>
          </w:tcPr>
          <w:p w14:paraId="2FFD0708" w14:textId="654D51AC" w:rsidR="003728DC" w:rsidRPr="00CC7B30" w:rsidRDefault="003728DC" w:rsidP="003728D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>3 Rashodi poslovanja</w:t>
            </w:r>
          </w:p>
        </w:tc>
        <w:tc>
          <w:tcPr>
            <w:tcW w:w="807" w:type="pct"/>
            <w:shd w:val="clear" w:color="auto" w:fill="D9D9D9" w:themeFill="background1" w:themeFillShade="D9"/>
            <w:vAlign w:val="center"/>
          </w:tcPr>
          <w:p w14:paraId="3B4A74EF" w14:textId="2A7AF7F9" w:rsidR="003728DC" w:rsidRPr="00CC7B30" w:rsidRDefault="003728DC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1.881.010,38</w:t>
            </w:r>
          </w:p>
        </w:tc>
        <w:tc>
          <w:tcPr>
            <w:tcW w:w="871" w:type="pct"/>
            <w:shd w:val="clear" w:color="auto" w:fill="D9D9D9" w:themeFill="background1" w:themeFillShade="D9"/>
            <w:vAlign w:val="center"/>
          </w:tcPr>
          <w:p w14:paraId="3274CC44" w14:textId="641441E1" w:rsidR="003728DC" w:rsidRPr="00CC7B30" w:rsidRDefault="003728DC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2.066.816,40</w:t>
            </w:r>
          </w:p>
        </w:tc>
        <w:tc>
          <w:tcPr>
            <w:tcW w:w="814" w:type="pct"/>
            <w:shd w:val="clear" w:color="auto" w:fill="D9D9D9" w:themeFill="background1" w:themeFillShade="D9"/>
            <w:vAlign w:val="center"/>
          </w:tcPr>
          <w:p w14:paraId="2C3F251C" w14:textId="2166C661" w:rsidR="003728DC" w:rsidRPr="00CC7B30" w:rsidRDefault="00C970E1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2.321.409,46</w:t>
            </w:r>
          </w:p>
        </w:tc>
        <w:tc>
          <w:tcPr>
            <w:tcW w:w="807" w:type="pct"/>
            <w:shd w:val="clear" w:color="auto" w:fill="D9D9D9" w:themeFill="background1" w:themeFillShade="D9"/>
            <w:vAlign w:val="center"/>
          </w:tcPr>
          <w:p w14:paraId="45CD2591" w14:textId="17465A20" w:rsidR="003728DC" w:rsidRPr="00CC7B30" w:rsidRDefault="00C970E1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2.328.217,46</w:t>
            </w:r>
          </w:p>
        </w:tc>
        <w:tc>
          <w:tcPr>
            <w:tcW w:w="807" w:type="pct"/>
            <w:shd w:val="clear" w:color="auto" w:fill="D9D9D9" w:themeFill="background1" w:themeFillShade="D9"/>
            <w:vAlign w:val="center"/>
          </w:tcPr>
          <w:p w14:paraId="6A2715D9" w14:textId="56D7783B" w:rsidR="003728DC" w:rsidRPr="00CC7B30" w:rsidRDefault="00C970E1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2.332.672,46</w:t>
            </w:r>
          </w:p>
        </w:tc>
      </w:tr>
      <w:tr w:rsidR="003728DC" w:rsidRPr="00CC7B30" w14:paraId="6C8E909E" w14:textId="77777777" w:rsidTr="00912593">
        <w:trPr>
          <w:trHeight w:val="755"/>
          <w:jc w:val="center"/>
        </w:trPr>
        <w:tc>
          <w:tcPr>
            <w:tcW w:w="893" w:type="pct"/>
            <w:vAlign w:val="center"/>
          </w:tcPr>
          <w:p w14:paraId="06ED44DE" w14:textId="76DEBB7E" w:rsidR="003728DC" w:rsidRPr="00CC7B30" w:rsidRDefault="003728DC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 xml:space="preserve">31 </w:t>
            </w:r>
            <w:r w:rsidRPr="00CC7B30">
              <w:rPr>
                <w:rFonts w:cstheme="minorHAnsi"/>
                <w:bCs/>
                <w:sz w:val="18"/>
                <w:szCs w:val="18"/>
              </w:rPr>
              <w:t>Rashodi za zaposlene</w:t>
            </w:r>
          </w:p>
        </w:tc>
        <w:tc>
          <w:tcPr>
            <w:tcW w:w="807" w:type="pct"/>
            <w:vAlign w:val="center"/>
          </w:tcPr>
          <w:p w14:paraId="5E91C14C" w14:textId="4A87DD0E" w:rsidR="003728DC" w:rsidRPr="00CC7B30" w:rsidRDefault="003728DC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341.170,91</w:t>
            </w:r>
          </w:p>
        </w:tc>
        <w:tc>
          <w:tcPr>
            <w:tcW w:w="871" w:type="pct"/>
            <w:vAlign w:val="center"/>
          </w:tcPr>
          <w:p w14:paraId="18B16F6E" w14:textId="754A7583" w:rsidR="003728DC" w:rsidRPr="00CC7B30" w:rsidRDefault="003728DC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Cs/>
                <w:sz w:val="18"/>
                <w:szCs w:val="18"/>
              </w:rPr>
              <w:t>396.918,77</w:t>
            </w:r>
          </w:p>
        </w:tc>
        <w:tc>
          <w:tcPr>
            <w:tcW w:w="814" w:type="pct"/>
            <w:vAlign w:val="center"/>
          </w:tcPr>
          <w:p w14:paraId="6B5C76C1" w14:textId="764A4CF4" w:rsidR="003728DC" w:rsidRPr="00CC7B30" w:rsidRDefault="0058223A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545.650,00</w:t>
            </w:r>
          </w:p>
        </w:tc>
        <w:tc>
          <w:tcPr>
            <w:tcW w:w="807" w:type="pct"/>
            <w:vAlign w:val="center"/>
          </w:tcPr>
          <w:p w14:paraId="6A0C9B3C" w14:textId="3B5DCC77" w:rsidR="003728DC" w:rsidRPr="00CC7B30" w:rsidRDefault="0058223A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553.250,00</w:t>
            </w:r>
          </w:p>
        </w:tc>
        <w:tc>
          <w:tcPr>
            <w:tcW w:w="807" w:type="pct"/>
            <w:vAlign w:val="center"/>
          </w:tcPr>
          <w:p w14:paraId="00AC498F" w14:textId="5081D6B6" w:rsidR="003728DC" w:rsidRPr="00CC7B30" w:rsidRDefault="0058223A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557.430,00</w:t>
            </w:r>
          </w:p>
        </w:tc>
      </w:tr>
      <w:tr w:rsidR="003728DC" w:rsidRPr="00CC7B30" w14:paraId="081B7AA9" w14:textId="77777777" w:rsidTr="00912593">
        <w:trPr>
          <w:trHeight w:val="755"/>
          <w:jc w:val="center"/>
        </w:trPr>
        <w:tc>
          <w:tcPr>
            <w:tcW w:w="893" w:type="pct"/>
            <w:vAlign w:val="center"/>
          </w:tcPr>
          <w:p w14:paraId="7655D7F3" w14:textId="73666CC9" w:rsidR="003728DC" w:rsidRPr="00CC7B30" w:rsidRDefault="003728DC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 xml:space="preserve">32 </w:t>
            </w:r>
            <w:r w:rsidRPr="00CC7B30">
              <w:rPr>
                <w:rFonts w:cstheme="minorHAnsi"/>
                <w:bCs/>
                <w:sz w:val="18"/>
                <w:szCs w:val="18"/>
              </w:rPr>
              <w:t>Materijalni rashodi</w:t>
            </w:r>
          </w:p>
        </w:tc>
        <w:tc>
          <w:tcPr>
            <w:tcW w:w="807" w:type="pct"/>
            <w:vAlign w:val="center"/>
          </w:tcPr>
          <w:p w14:paraId="2326667F" w14:textId="59383481" w:rsidR="003728DC" w:rsidRPr="00CC7B30" w:rsidRDefault="003728DC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1.103.231,65</w:t>
            </w:r>
          </w:p>
        </w:tc>
        <w:tc>
          <w:tcPr>
            <w:tcW w:w="871" w:type="pct"/>
            <w:vAlign w:val="center"/>
          </w:tcPr>
          <w:p w14:paraId="1336D3F5" w14:textId="2863BBD6" w:rsidR="003728DC" w:rsidRPr="00CC7B30" w:rsidRDefault="003728DC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Cs/>
                <w:sz w:val="18"/>
                <w:szCs w:val="18"/>
              </w:rPr>
              <w:t>1.167.657,63</w:t>
            </w:r>
          </w:p>
        </w:tc>
        <w:tc>
          <w:tcPr>
            <w:tcW w:w="814" w:type="pct"/>
            <w:vAlign w:val="center"/>
          </w:tcPr>
          <w:p w14:paraId="4B4EB462" w14:textId="0C280E34" w:rsidR="003728DC" w:rsidRPr="00CC7B30" w:rsidRDefault="0058223A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1.196.919,46</w:t>
            </w:r>
          </w:p>
        </w:tc>
        <w:tc>
          <w:tcPr>
            <w:tcW w:w="807" w:type="pct"/>
            <w:vAlign w:val="center"/>
          </w:tcPr>
          <w:p w14:paraId="396E1A3F" w14:textId="30A58124" w:rsidR="003728DC" w:rsidRPr="00CC7B30" w:rsidRDefault="0058223A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1.196.127,46</w:t>
            </w:r>
          </w:p>
        </w:tc>
        <w:tc>
          <w:tcPr>
            <w:tcW w:w="807" w:type="pct"/>
            <w:vAlign w:val="center"/>
          </w:tcPr>
          <w:p w14:paraId="4FF1BE39" w14:textId="54BACF6B" w:rsidR="003728DC" w:rsidRPr="00CC7B30" w:rsidRDefault="0058223A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1.196.402,46</w:t>
            </w:r>
          </w:p>
        </w:tc>
      </w:tr>
      <w:tr w:rsidR="003728DC" w:rsidRPr="00CC7B30" w14:paraId="7001AE9B" w14:textId="77777777" w:rsidTr="00912593">
        <w:trPr>
          <w:trHeight w:val="755"/>
          <w:jc w:val="center"/>
        </w:trPr>
        <w:tc>
          <w:tcPr>
            <w:tcW w:w="893" w:type="pct"/>
            <w:vAlign w:val="center"/>
          </w:tcPr>
          <w:p w14:paraId="1DDFE502" w14:textId="15690140" w:rsidR="003728DC" w:rsidRPr="00CC7B30" w:rsidRDefault="003728DC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 xml:space="preserve">34 </w:t>
            </w:r>
            <w:r w:rsidRPr="00CC7B30">
              <w:rPr>
                <w:rFonts w:cstheme="minorHAnsi"/>
                <w:bCs/>
                <w:sz w:val="18"/>
                <w:szCs w:val="18"/>
              </w:rPr>
              <w:t>Financijski rashodi</w:t>
            </w:r>
          </w:p>
        </w:tc>
        <w:tc>
          <w:tcPr>
            <w:tcW w:w="807" w:type="pct"/>
            <w:vAlign w:val="center"/>
          </w:tcPr>
          <w:p w14:paraId="591DE8CC" w14:textId="5C433192" w:rsidR="003728DC" w:rsidRPr="00CC7B30" w:rsidRDefault="003728DC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44.400,00</w:t>
            </w:r>
          </w:p>
        </w:tc>
        <w:tc>
          <w:tcPr>
            <w:tcW w:w="871" w:type="pct"/>
            <w:vAlign w:val="center"/>
          </w:tcPr>
          <w:p w14:paraId="6B78BCA3" w14:textId="011AFEA9" w:rsidR="003728DC" w:rsidRPr="00CC7B30" w:rsidRDefault="003728DC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Cs/>
                <w:sz w:val="18"/>
                <w:szCs w:val="18"/>
              </w:rPr>
              <w:t>44.400,00</w:t>
            </w:r>
          </w:p>
        </w:tc>
        <w:tc>
          <w:tcPr>
            <w:tcW w:w="814" w:type="pct"/>
            <w:vAlign w:val="center"/>
          </w:tcPr>
          <w:p w14:paraId="109A0B72" w14:textId="45FD3B77" w:rsidR="003728DC" w:rsidRPr="00CC7B30" w:rsidRDefault="0058223A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45.700,00</w:t>
            </w:r>
          </w:p>
        </w:tc>
        <w:tc>
          <w:tcPr>
            <w:tcW w:w="807" w:type="pct"/>
            <w:vAlign w:val="center"/>
          </w:tcPr>
          <w:p w14:paraId="11E9B3F3" w14:textId="432626BB" w:rsidR="003728DC" w:rsidRPr="00CC7B30" w:rsidRDefault="003728DC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4</w:t>
            </w:r>
            <w:r w:rsidR="0058223A" w:rsidRPr="00CC7B30">
              <w:rPr>
                <w:rFonts w:eastAsia="Arimo" w:cstheme="minorHAnsi"/>
                <w:sz w:val="18"/>
                <w:szCs w:val="18"/>
              </w:rPr>
              <w:t>5</w:t>
            </w:r>
            <w:r w:rsidRPr="00CC7B30">
              <w:rPr>
                <w:rFonts w:eastAsia="Arimo" w:cstheme="minorHAnsi"/>
                <w:sz w:val="18"/>
                <w:szCs w:val="18"/>
              </w:rPr>
              <w:t>.700,00</w:t>
            </w:r>
          </w:p>
        </w:tc>
        <w:tc>
          <w:tcPr>
            <w:tcW w:w="807" w:type="pct"/>
            <w:vAlign w:val="center"/>
          </w:tcPr>
          <w:p w14:paraId="4DA93922" w14:textId="20B1B8CB" w:rsidR="003728DC" w:rsidRPr="00CC7B30" w:rsidRDefault="003728DC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4</w:t>
            </w:r>
            <w:r w:rsidR="0058223A" w:rsidRPr="00CC7B30">
              <w:rPr>
                <w:rFonts w:eastAsia="Arimo" w:cstheme="minorHAnsi"/>
                <w:sz w:val="18"/>
                <w:szCs w:val="18"/>
              </w:rPr>
              <w:t>5</w:t>
            </w:r>
            <w:r w:rsidRPr="00CC7B30">
              <w:rPr>
                <w:rFonts w:eastAsia="Arimo" w:cstheme="minorHAnsi"/>
                <w:sz w:val="18"/>
                <w:szCs w:val="18"/>
              </w:rPr>
              <w:t>.700,00</w:t>
            </w:r>
          </w:p>
        </w:tc>
      </w:tr>
      <w:tr w:rsidR="003728DC" w:rsidRPr="00CC7B30" w14:paraId="29C9285D" w14:textId="77777777" w:rsidTr="00912593">
        <w:trPr>
          <w:trHeight w:val="755"/>
          <w:jc w:val="center"/>
        </w:trPr>
        <w:tc>
          <w:tcPr>
            <w:tcW w:w="893" w:type="pct"/>
            <w:vAlign w:val="center"/>
          </w:tcPr>
          <w:p w14:paraId="75392825" w14:textId="05B42C87" w:rsidR="003728DC" w:rsidRPr="00CC7B30" w:rsidRDefault="003728DC" w:rsidP="003728D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>35</w:t>
            </w:r>
            <w:r w:rsidRPr="00CC7B30">
              <w:rPr>
                <w:rFonts w:cstheme="minorHAnsi"/>
                <w:bCs/>
                <w:sz w:val="18"/>
                <w:szCs w:val="18"/>
              </w:rPr>
              <w:t xml:space="preserve"> Subvencije</w:t>
            </w:r>
          </w:p>
        </w:tc>
        <w:tc>
          <w:tcPr>
            <w:tcW w:w="807" w:type="pct"/>
            <w:vAlign w:val="center"/>
          </w:tcPr>
          <w:p w14:paraId="44EF7E12" w14:textId="18D19FC8" w:rsidR="003728DC" w:rsidRPr="00CC7B30" w:rsidRDefault="003728DC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3.900,00</w:t>
            </w:r>
          </w:p>
        </w:tc>
        <w:tc>
          <w:tcPr>
            <w:tcW w:w="871" w:type="pct"/>
            <w:vAlign w:val="center"/>
          </w:tcPr>
          <w:p w14:paraId="32C443EB" w14:textId="68C54DC3" w:rsidR="003728DC" w:rsidRPr="00CC7B30" w:rsidRDefault="003728DC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Cs/>
                <w:sz w:val="18"/>
                <w:szCs w:val="18"/>
              </w:rPr>
              <w:t>7.900,00</w:t>
            </w:r>
          </w:p>
        </w:tc>
        <w:tc>
          <w:tcPr>
            <w:tcW w:w="814" w:type="pct"/>
            <w:vAlign w:val="center"/>
          </w:tcPr>
          <w:p w14:paraId="57103B07" w14:textId="723DB6F0" w:rsidR="003728DC" w:rsidRPr="00CC7B30" w:rsidRDefault="0058223A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6</w:t>
            </w:r>
            <w:r w:rsidR="003728DC" w:rsidRPr="00CC7B30">
              <w:rPr>
                <w:rFonts w:eastAsia="Arimo" w:cstheme="minorHAnsi"/>
                <w:sz w:val="18"/>
                <w:szCs w:val="18"/>
              </w:rPr>
              <w:t>9.600,00</w:t>
            </w:r>
          </w:p>
        </w:tc>
        <w:tc>
          <w:tcPr>
            <w:tcW w:w="807" w:type="pct"/>
            <w:vAlign w:val="center"/>
          </w:tcPr>
          <w:p w14:paraId="2E6E5DDF" w14:textId="45C945FE" w:rsidR="003728DC" w:rsidRPr="00CC7B30" w:rsidRDefault="0058223A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6</w:t>
            </w:r>
            <w:r w:rsidR="003728DC" w:rsidRPr="00CC7B30">
              <w:rPr>
                <w:rFonts w:eastAsia="Arimo" w:cstheme="minorHAnsi"/>
                <w:sz w:val="18"/>
                <w:szCs w:val="18"/>
              </w:rPr>
              <w:t>9.600,00</w:t>
            </w:r>
          </w:p>
        </w:tc>
        <w:tc>
          <w:tcPr>
            <w:tcW w:w="807" w:type="pct"/>
            <w:vAlign w:val="center"/>
          </w:tcPr>
          <w:p w14:paraId="5B140322" w14:textId="08A9D829" w:rsidR="003728DC" w:rsidRPr="00CC7B30" w:rsidRDefault="0058223A" w:rsidP="003728D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6</w:t>
            </w:r>
            <w:r w:rsidR="003728DC" w:rsidRPr="00CC7B30">
              <w:rPr>
                <w:rFonts w:eastAsia="Arimo" w:cstheme="minorHAnsi"/>
                <w:sz w:val="18"/>
                <w:szCs w:val="18"/>
              </w:rPr>
              <w:t>9.600,00</w:t>
            </w:r>
          </w:p>
        </w:tc>
      </w:tr>
      <w:tr w:rsidR="0058223A" w:rsidRPr="00CC7B30" w14:paraId="05C2FD61" w14:textId="77777777" w:rsidTr="00912593">
        <w:trPr>
          <w:trHeight w:val="977"/>
          <w:jc w:val="center"/>
        </w:trPr>
        <w:tc>
          <w:tcPr>
            <w:tcW w:w="893" w:type="pct"/>
            <w:vAlign w:val="center"/>
          </w:tcPr>
          <w:p w14:paraId="6BAF9931" w14:textId="0B553808"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>37</w:t>
            </w:r>
            <w:r w:rsidRPr="00CC7B30">
              <w:rPr>
                <w:rFonts w:cstheme="minorHAnsi"/>
                <w:bCs/>
                <w:sz w:val="18"/>
                <w:szCs w:val="18"/>
              </w:rPr>
              <w:t xml:space="preserve"> Naknade građanima i kućanstvima na temelju osiguranja i druge naknade</w:t>
            </w:r>
          </w:p>
        </w:tc>
        <w:tc>
          <w:tcPr>
            <w:tcW w:w="807" w:type="pct"/>
            <w:vAlign w:val="center"/>
          </w:tcPr>
          <w:p w14:paraId="73F14749" w14:textId="3CEB8B28"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89.308,91</w:t>
            </w:r>
          </w:p>
        </w:tc>
        <w:tc>
          <w:tcPr>
            <w:tcW w:w="871" w:type="pct"/>
            <w:vAlign w:val="center"/>
          </w:tcPr>
          <w:p w14:paraId="0A48BDAC" w14:textId="1C73F116"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Cs/>
                <w:sz w:val="18"/>
                <w:szCs w:val="18"/>
              </w:rPr>
              <w:t>106.200,00</w:t>
            </w:r>
          </w:p>
        </w:tc>
        <w:tc>
          <w:tcPr>
            <w:tcW w:w="814" w:type="pct"/>
            <w:vAlign w:val="center"/>
          </w:tcPr>
          <w:p w14:paraId="792D457A" w14:textId="4C479050"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69.500,00</w:t>
            </w:r>
          </w:p>
        </w:tc>
        <w:tc>
          <w:tcPr>
            <w:tcW w:w="807" w:type="pct"/>
            <w:vAlign w:val="center"/>
          </w:tcPr>
          <w:p w14:paraId="23A13698" w14:textId="67F40856"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69.500,00</w:t>
            </w:r>
          </w:p>
        </w:tc>
        <w:tc>
          <w:tcPr>
            <w:tcW w:w="807" w:type="pct"/>
            <w:vAlign w:val="center"/>
          </w:tcPr>
          <w:p w14:paraId="7AB82727" w14:textId="088AE470"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69.500,00</w:t>
            </w:r>
          </w:p>
        </w:tc>
      </w:tr>
      <w:tr w:rsidR="0058223A" w:rsidRPr="00CC7B30" w14:paraId="1D93AAD9" w14:textId="77777777" w:rsidTr="00912593">
        <w:trPr>
          <w:trHeight w:val="977"/>
          <w:jc w:val="center"/>
        </w:trPr>
        <w:tc>
          <w:tcPr>
            <w:tcW w:w="893" w:type="pct"/>
            <w:vAlign w:val="center"/>
          </w:tcPr>
          <w:p w14:paraId="79B2C24A" w14:textId="1DD60C99"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>38</w:t>
            </w:r>
            <w:r w:rsidRPr="00CC7B30">
              <w:rPr>
                <w:rFonts w:cstheme="minorHAnsi"/>
                <w:bCs/>
                <w:sz w:val="18"/>
                <w:szCs w:val="18"/>
              </w:rPr>
              <w:t xml:space="preserve"> Rashodi za donacije, kazne, naknade šteta i kapitalne pomoći</w:t>
            </w:r>
          </w:p>
        </w:tc>
        <w:tc>
          <w:tcPr>
            <w:tcW w:w="807" w:type="pct"/>
            <w:vAlign w:val="center"/>
          </w:tcPr>
          <w:p w14:paraId="2FEAEBE7" w14:textId="33464CA8"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298.998,91</w:t>
            </w:r>
          </w:p>
        </w:tc>
        <w:tc>
          <w:tcPr>
            <w:tcW w:w="871" w:type="pct"/>
            <w:vAlign w:val="center"/>
          </w:tcPr>
          <w:p w14:paraId="6268DBB3" w14:textId="26F4A63F"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Cs/>
                <w:sz w:val="18"/>
                <w:szCs w:val="18"/>
              </w:rPr>
              <w:t>343.740,00</w:t>
            </w:r>
          </w:p>
        </w:tc>
        <w:tc>
          <w:tcPr>
            <w:tcW w:w="814" w:type="pct"/>
            <w:vAlign w:val="center"/>
          </w:tcPr>
          <w:p w14:paraId="276AA741" w14:textId="64E96708"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394.040,00</w:t>
            </w:r>
          </w:p>
        </w:tc>
        <w:tc>
          <w:tcPr>
            <w:tcW w:w="807" w:type="pct"/>
            <w:vAlign w:val="center"/>
          </w:tcPr>
          <w:p w14:paraId="6BC1599C" w14:textId="5FA40499"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394.040,00</w:t>
            </w:r>
          </w:p>
        </w:tc>
        <w:tc>
          <w:tcPr>
            <w:tcW w:w="807" w:type="pct"/>
            <w:vAlign w:val="center"/>
          </w:tcPr>
          <w:p w14:paraId="7397B1FA" w14:textId="3380822C" w:rsidR="0058223A" w:rsidRPr="00CC7B30" w:rsidRDefault="0058223A" w:rsidP="0058223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394.040,00</w:t>
            </w:r>
          </w:p>
        </w:tc>
      </w:tr>
      <w:tr w:rsidR="003728DC" w:rsidRPr="00CC7B30" w14:paraId="3018C8C6" w14:textId="77777777" w:rsidTr="00912593">
        <w:trPr>
          <w:trHeight w:val="932"/>
          <w:jc w:val="center"/>
        </w:trPr>
        <w:tc>
          <w:tcPr>
            <w:tcW w:w="893" w:type="pct"/>
            <w:shd w:val="clear" w:color="auto" w:fill="D9D9D9" w:themeFill="background1" w:themeFillShade="D9"/>
            <w:vAlign w:val="center"/>
          </w:tcPr>
          <w:p w14:paraId="5457AE7F" w14:textId="57D25ECA" w:rsidR="003728DC" w:rsidRPr="00CC7B30" w:rsidRDefault="003728DC" w:rsidP="003728D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>4 Rashodi za nabavu nefinancijske imovine</w:t>
            </w:r>
          </w:p>
        </w:tc>
        <w:tc>
          <w:tcPr>
            <w:tcW w:w="807" w:type="pct"/>
            <w:shd w:val="clear" w:color="auto" w:fill="D9D9D9" w:themeFill="background1" w:themeFillShade="D9"/>
            <w:vAlign w:val="center"/>
          </w:tcPr>
          <w:p w14:paraId="211959B7" w14:textId="2C16D254" w:rsidR="003728DC" w:rsidRPr="00CC7B30" w:rsidRDefault="003728DC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3.824.742,53</w:t>
            </w:r>
          </w:p>
        </w:tc>
        <w:tc>
          <w:tcPr>
            <w:tcW w:w="871" w:type="pct"/>
            <w:shd w:val="clear" w:color="auto" w:fill="D9D9D9" w:themeFill="background1" w:themeFillShade="D9"/>
            <w:vAlign w:val="center"/>
          </w:tcPr>
          <w:p w14:paraId="64937F72" w14:textId="525A6EB6" w:rsidR="003728DC" w:rsidRPr="00CC7B30" w:rsidRDefault="003728DC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11.922.675,00</w:t>
            </w:r>
          </w:p>
        </w:tc>
        <w:tc>
          <w:tcPr>
            <w:tcW w:w="814" w:type="pct"/>
            <w:shd w:val="clear" w:color="auto" w:fill="D9D9D9" w:themeFill="background1" w:themeFillShade="D9"/>
            <w:vAlign w:val="center"/>
          </w:tcPr>
          <w:p w14:paraId="1263F4BE" w14:textId="19847D1C" w:rsidR="003728DC" w:rsidRPr="00CC7B30" w:rsidRDefault="00C970E1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9.759.100,00</w:t>
            </w:r>
          </w:p>
        </w:tc>
        <w:tc>
          <w:tcPr>
            <w:tcW w:w="807" w:type="pct"/>
            <w:shd w:val="clear" w:color="auto" w:fill="D9D9D9" w:themeFill="background1" w:themeFillShade="D9"/>
            <w:vAlign w:val="center"/>
          </w:tcPr>
          <w:p w14:paraId="098D1A93" w14:textId="49C4E9ED" w:rsidR="003728DC" w:rsidRPr="00CC7B30" w:rsidRDefault="00C970E1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8.877.070,70</w:t>
            </w:r>
          </w:p>
        </w:tc>
        <w:tc>
          <w:tcPr>
            <w:tcW w:w="807" w:type="pct"/>
            <w:shd w:val="clear" w:color="auto" w:fill="D9D9D9" w:themeFill="background1" w:themeFillShade="D9"/>
            <w:vAlign w:val="center"/>
          </w:tcPr>
          <w:p w14:paraId="05412AEF" w14:textId="1EAE0BED" w:rsidR="003728DC" w:rsidRPr="00CC7B30" w:rsidRDefault="00C970E1" w:rsidP="003728D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8.877.070,70</w:t>
            </w:r>
          </w:p>
        </w:tc>
      </w:tr>
      <w:tr w:rsidR="00A729D6" w:rsidRPr="00CC7B30" w14:paraId="182EC77C" w14:textId="77777777" w:rsidTr="00912593">
        <w:trPr>
          <w:trHeight w:val="1413"/>
          <w:jc w:val="center"/>
        </w:trPr>
        <w:tc>
          <w:tcPr>
            <w:tcW w:w="893" w:type="pct"/>
            <w:vAlign w:val="center"/>
          </w:tcPr>
          <w:p w14:paraId="06B95A2F" w14:textId="4B25FEDA"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lastRenderedPageBreak/>
              <w:t>41</w:t>
            </w:r>
            <w:r w:rsidRPr="00CC7B30">
              <w:rPr>
                <w:rFonts w:cstheme="minorHAnsi"/>
                <w:bCs/>
                <w:sz w:val="18"/>
                <w:szCs w:val="18"/>
              </w:rPr>
              <w:t xml:space="preserve"> Rashodi za nabavu neproizvedene dugotrajne</w:t>
            </w:r>
          </w:p>
          <w:p w14:paraId="4539A49F" w14:textId="0FC56DC8"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Cs/>
                <w:sz w:val="18"/>
                <w:szCs w:val="18"/>
              </w:rPr>
              <w:t>imovine</w:t>
            </w:r>
          </w:p>
        </w:tc>
        <w:tc>
          <w:tcPr>
            <w:tcW w:w="807" w:type="pct"/>
            <w:vAlign w:val="center"/>
          </w:tcPr>
          <w:p w14:paraId="42442D05" w14:textId="028FB4BE"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106.400,00</w:t>
            </w:r>
          </w:p>
        </w:tc>
        <w:tc>
          <w:tcPr>
            <w:tcW w:w="871" w:type="pct"/>
            <w:vAlign w:val="center"/>
          </w:tcPr>
          <w:p w14:paraId="4C7FF80D" w14:textId="6A19BABF"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Cs/>
                <w:sz w:val="18"/>
                <w:szCs w:val="18"/>
              </w:rPr>
              <w:t>280.000,00</w:t>
            </w:r>
          </w:p>
        </w:tc>
        <w:tc>
          <w:tcPr>
            <w:tcW w:w="814" w:type="pct"/>
            <w:vAlign w:val="center"/>
          </w:tcPr>
          <w:p w14:paraId="5F15DAD5" w14:textId="0667F0C6"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300.000,00</w:t>
            </w:r>
          </w:p>
        </w:tc>
        <w:tc>
          <w:tcPr>
            <w:tcW w:w="807" w:type="pct"/>
            <w:vAlign w:val="center"/>
          </w:tcPr>
          <w:p w14:paraId="645BDF64" w14:textId="51D26049"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5.700,00</w:t>
            </w:r>
          </w:p>
        </w:tc>
        <w:tc>
          <w:tcPr>
            <w:tcW w:w="807" w:type="pct"/>
            <w:vAlign w:val="center"/>
          </w:tcPr>
          <w:p w14:paraId="3395E2E9" w14:textId="59BE457C"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5.700,00</w:t>
            </w:r>
          </w:p>
        </w:tc>
      </w:tr>
      <w:tr w:rsidR="00A729D6" w:rsidRPr="00CC7B30" w14:paraId="3B7ED6C6" w14:textId="77777777" w:rsidTr="00912593">
        <w:trPr>
          <w:trHeight w:val="1172"/>
          <w:jc w:val="center"/>
        </w:trPr>
        <w:tc>
          <w:tcPr>
            <w:tcW w:w="893" w:type="pct"/>
            <w:vAlign w:val="center"/>
          </w:tcPr>
          <w:p w14:paraId="1B59BDFE" w14:textId="7D3F8FCF"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 xml:space="preserve">42 </w:t>
            </w:r>
            <w:r w:rsidRPr="00CC7B30">
              <w:rPr>
                <w:rFonts w:cstheme="minorHAnsi"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807" w:type="pct"/>
            <w:vAlign w:val="center"/>
          </w:tcPr>
          <w:p w14:paraId="5A68539E" w14:textId="5E15876E"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3.598.342,53</w:t>
            </w:r>
          </w:p>
        </w:tc>
        <w:tc>
          <w:tcPr>
            <w:tcW w:w="871" w:type="pct"/>
            <w:vAlign w:val="center"/>
          </w:tcPr>
          <w:p w14:paraId="6F5CCA68" w14:textId="349E765D"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Cs/>
                <w:sz w:val="18"/>
                <w:szCs w:val="18"/>
              </w:rPr>
              <w:t>11.554.675,00</w:t>
            </w:r>
          </w:p>
        </w:tc>
        <w:tc>
          <w:tcPr>
            <w:tcW w:w="814" w:type="pct"/>
            <w:vAlign w:val="center"/>
          </w:tcPr>
          <w:p w14:paraId="1134FF8F" w14:textId="2C1F6354"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9.302.100,00</w:t>
            </w:r>
          </w:p>
        </w:tc>
        <w:tc>
          <w:tcPr>
            <w:tcW w:w="807" w:type="pct"/>
            <w:vAlign w:val="center"/>
          </w:tcPr>
          <w:p w14:paraId="55CDFB34" w14:textId="082B22C3"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8.743.800,70</w:t>
            </w:r>
          </w:p>
        </w:tc>
        <w:tc>
          <w:tcPr>
            <w:tcW w:w="807" w:type="pct"/>
            <w:vAlign w:val="center"/>
          </w:tcPr>
          <w:p w14:paraId="5A2AEACE" w14:textId="0BEC6600"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8.743.800,70</w:t>
            </w:r>
          </w:p>
        </w:tc>
      </w:tr>
      <w:tr w:rsidR="00A729D6" w:rsidRPr="00CC7B30" w14:paraId="08A7F629" w14:textId="77777777" w:rsidTr="00912593">
        <w:trPr>
          <w:trHeight w:val="1172"/>
          <w:jc w:val="center"/>
        </w:trPr>
        <w:tc>
          <w:tcPr>
            <w:tcW w:w="893" w:type="pct"/>
            <w:vAlign w:val="center"/>
          </w:tcPr>
          <w:p w14:paraId="3C00A087" w14:textId="2AB05E0F" w:rsidR="00A729D6" w:rsidRPr="00CC7B30" w:rsidRDefault="00A729D6" w:rsidP="00A729D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 xml:space="preserve">45 </w:t>
            </w:r>
            <w:r w:rsidRPr="00CC7B30">
              <w:rPr>
                <w:rFonts w:cstheme="minorHAnsi"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807" w:type="pct"/>
            <w:vAlign w:val="center"/>
          </w:tcPr>
          <w:p w14:paraId="4E561B7A" w14:textId="7AF97FD2"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120.000,00</w:t>
            </w:r>
          </w:p>
        </w:tc>
        <w:tc>
          <w:tcPr>
            <w:tcW w:w="871" w:type="pct"/>
            <w:vAlign w:val="center"/>
          </w:tcPr>
          <w:p w14:paraId="5868EFF6" w14:textId="42981551"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bCs/>
                <w:sz w:val="18"/>
                <w:szCs w:val="18"/>
              </w:rPr>
              <w:t>88.000,00</w:t>
            </w:r>
          </w:p>
        </w:tc>
        <w:tc>
          <w:tcPr>
            <w:tcW w:w="814" w:type="pct"/>
            <w:vAlign w:val="center"/>
          </w:tcPr>
          <w:p w14:paraId="6E141B11" w14:textId="01E32232"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157.000,00</w:t>
            </w:r>
          </w:p>
        </w:tc>
        <w:tc>
          <w:tcPr>
            <w:tcW w:w="807" w:type="pct"/>
            <w:vAlign w:val="center"/>
          </w:tcPr>
          <w:p w14:paraId="4CCA85A3" w14:textId="3B62AE85"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127.000,00</w:t>
            </w:r>
          </w:p>
        </w:tc>
        <w:tc>
          <w:tcPr>
            <w:tcW w:w="807" w:type="pct"/>
            <w:vAlign w:val="center"/>
          </w:tcPr>
          <w:p w14:paraId="10758CD1" w14:textId="4FC230C9" w:rsidR="00A729D6" w:rsidRPr="00CC7B30" w:rsidRDefault="00A729D6" w:rsidP="00A729D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eastAsia="Arimo" w:cstheme="minorHAnsi"/>
                <w:sz w:val="18"/>
                <w:szCs w:val="18"/>
              </w:rPr>
              <w:t>127.000,00</w:t>
            </w:r>
          </w:p>
        </w:tc>
      </w:tr>
      <w:tr w:rsidR="00C970E1" w:rsidRPr="00CC7B30" w14:paraId="3749E7EB" w14:textId="77777777" w:rsidTr="00912593">
        <w:trPr>
          <w:trHeight w:val="1157"/>
          <w:jc w:val="center"/>
        </w:trPr>
        <w:tc>
          <w:tcPr>
            <w:tcW w:w="893" w:type="pct"/>
            <w:shd w:val="clear" w:color="auto" w:fill="D9D9D9" w:themeFill="background1" w:themeFillShade="D9"/>
            <w:vAlign w:val="center"/>
          </w:tcPr>
          <w:p w14:paraId="5B1CAF51" w14:textId="77777777" w:rsidR="00C970E1" w:rsidRPr="00CC7B30" w:rsidRDefault="00C970E1" w:rsidP="00C970E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807" w:type="pct"/>
            <w:shd w:val="clear" w:color="auto" w:fill="D9D9D9" w:themeFill="background1" w:themeFillShade="D9"/>
            <w:vAlign w:val="center"/>
          </w:tcPr>
          <w:p w14:paraId="78DE18ED" w14:textId="3623C84F" w:rsidR="00C970E1" w:rsidRPr="00CC7B30" w:rsidRDefault="00C970E1" w:rsidP="00C970E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124.800,00</w:t>
            </w:r>
          </w:p>
        </w:tc>
        <w:tc>
          <w:tcPr>
            <w:tcW w:w="871" w:type="pct"/>
            <w:shd w:val="clear" w:color="auto" w:fill="D9D9D9" w:themeFill="background1" w:themeFillShade="D9"/>
            <w:vAlign w:val="center"/>
          </w:tcPr>
          <w:p w14:paraId="7B6F4118" w14:textId="720D7420" w:rsidR="00C970E1" w:rsidRPr="00CC7B30" w:rsidRDefault="00C970E1" w:rsidP="00C970E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96.000,00</w:t>
            </w:r>
          </w:p>
        </w:tc>
        <w:tc>
          <w:tcPr>
            <w:tcW w:w="814" w:type="pct"/>
            <w:shd w:val="clear" w:color="auto" w:fill="D9D9D9" w:themeFill="background1" w:themeFillShade="D9"/>
            <w:vAlign w:val="center"/>
          </w:tcPr>
          <w:p w14:paraId="24E33C5F" w14:textId="17E3EFDD" w:rsidR="00C970E1" w:rsidRPr="00CC7B30" w:rsidRDefault="00C970E1" w:rsidP="00C970E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396.000,00</w:t>
            </w:r>
          </w:p>
        </w:tc>
        <w:tc>
          <w:tcPr>
            <w:tcW w:w="807" w:type="pct"/>
            <w:shd w:val="clear" w:color="auto" w:fill="D9D9D9" w:themeFill="background1" w:themeFillShade="D9"/>
            <w:vAlign w:val="center"/>
          </w:tcPr>
          <w:p w14:paraId="76211F71" w14:textId="434F0E9F" w:rsidR="00C970E1" w:rsidRPr="00CC7B30" w:rsidRDefault="00C970E1" w:rsidP="00C970E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396.000,00</w:t>
            </w:r>
          </w:p>
        </w:tc>
        <w:tc>
          <w:tcPr>
            <w:tcW w:w="807" w:type="pct"/>
            <w:shd w:val="clear" w:color="auto" w:fill="D9D9D9" w:themeFill="background1" w:themeFillShade="D9"/>
            <w:vAlign w:val="center"/>
          </w:tcPr>
          <w:p w14:paraId="6FC01747" w14:textId="1AE2EDA3" w:rsidR="00C970E1" w:rsidRPr="00CC7B30" w:rsidRDefault="00C970E1" w:rsidP="00C970E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C7B30">
              <w:rPr>
                <w:rFonts w:cstheme="minorHAnsi"/>
                <w:b/>
                <w:bCs/>
                <w:sz w:val="18"/>
                <w:szCs w:val="18"/>
              </w:rPr>
              <w:t>396.000,00</w:t>
            </w:r>
          </w:p>
        </w:tc>
      </w:tr>
      <w:tr w:rsidR="00C970E1" w:rsidRPr="00CC7B30" w14:paraId="2C4E555C" w14:textId="77777777" w:rsidTr="00912593">
        <w:trPr>
          <w:trHeight w:val="1398"/>
          <w:jc w:val="center"/>
        </w:trPr>
        <w:tc>
          <w:tcPr>
            <w:tcW w:w="893" w:type="pct"/>
            <w:vAlign w:val="center"/>
          </w:tcPr>
          <w:p w14:paraId="2952F638" w14:textId="77777777" w:rsidR="00C970E1" w:rsidRPr="00CC7B30" w:rsidRDefault="00C970E1" w:rsidP="00C970E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C7B30">
              <w:rPr>
                <w:rFonts w:cstheme="minorHAnsi"/>
                <w:b/>
                <w:sz w:val="18"/>
                <w:szCs w:val="18"/>
              </w:rPr>
              <w:t xml:space="preserve">54 </w:t>
            </w:r>
            <w:r w:rsidRPr="00CC7B30">
              <w:rPr>
                <w:rFonts w:cstheme="minorHAnsi"/>
                <w:bCs/>
                <w:sz w:val="18"/>
                <w:szCs w:val="18"/>
              </w:rPr>
              <w:t>Izdaci za otplatu glavnice primljenih kredita i zajmova</w:t>
            </w:r>
          </w:p>
        </w:tc>
        <w:tc>
          <w:tcPr>
            <w:tcW w:w="807" w:type="pct"/>
            <w:vAlign w:val="center"/>
          </w:tcPr>
          <w:p w14:paraId="5A7F4882" w14:textId="15C84789" w:rsidR="00C970E1" w:rsidRPr="00CC7B30" w:rsidRDefault="00C970E1" w:rsidP="00C970E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124.800,00</w:t>
            </w:r>
          </w:p>
        </w:tc>
        <w:tc>
          <w:tcPr>
            <w:tcW w:w="871" w:type="pct"/>
            <w:vAlign w:val="center"/>
          </w:tcPr>
          <w:p w14:paraId="600D8322" w14:textId="092CD216" w:rsidR="00C970E1" w:rsidRPr="00CC7B30" w:rsidRDefault="00C970E1" w:rsidP="00C970E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96.000,00</w:t>
            </w:r>
          </w:p>
        </w:tc>
        <w:tc>
          <w:tcPr>
            <w:tcW w:w="814" w:type="pct"/>
            <w:vAlign w:val="center"/>
          </w:tcPr>
          <w:p w14:paraId="71F7C166" w14:textId="32EA8FED" w:rsidR="00C970E1" w:rsidRPr="00CC7B30" w:rsidRDefault="00C970E1" w:rsidP="00C970E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396.000,00</w:t>
            </w:r>
          </w:p>
        </w:tc>
        <w:tc>
          <w:tcPr>
            <w:tcW w:w="807" w:type="pct"/>
            <w:vAlign w:val="center"/>
          </w:tcPr>
          <w:p w14:paraId="016C9C60" w14:textId="1361478A" w:rsidR="00C970E1" w:rsidRPr="00CC7B30" w:rsidRDefault="00C970E1" w:rsidP="00C970E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396.000,00</w:t>
            </w:r>
          </w:p>
        </w:tc>
        <w:tc>
          <w:tcPr>
            <w:tcW w:w="807" w:type="pct"/>
            <w:vAlign w:val="center"/>
          </w:tcPr>
          <w:p w14:paraId="3EB7CD5E" w14:textId="7346C46F" w:rsidR="00C970E1" w:rsidRPr="00CC7B30" w:rsidRDefault="00C970E1" w:rsidP="00C970E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C7B30">
              <w:rPr>
                <w:rFonts w:cstheme="minorHAnsi"/>
                <w:sz w:val="18"/>
                <w:szCs w:val="18"/>
              </w:rPr>
              <w:t>396.000,00</w:t>
            </w:r>
          </w:p>
        </w:tc>
      </w:tr>
    </w:tbl>
    <w:p w14:paraId="542D70EE" w14:textId="77777777" w:rsidR="00395040" w:rsidRPr="00CC7B30" w:rsidRDefault="00395040" w:rsidP="009F6D77">
      <w:pPr>
        <w:spacing w:after="0"/>
        <w:rPr>
          <w:rFonts w:cstheme="minorHAnsi"/>
          <w:b/>
          <w:sz w:val="24"/>
          <w:szCs w:val="24"/>
        </w:rPr>
      </w:pPr>
    </w:p>
    <w:p w14:paraId="2F26594E" w14:textId="241BE9CA" w:rsidR="00875174" w:rsidRPr="00CC7B30" w:rsidRDefault="00161F2E" w:rsidP="009F6D77">
      <w:pPr>
        <w:spacing w:after="0"/>
        <w:jc w:val="both"/>
        <w:rPr>
          <w:rFonts w:cstheme="minorHAnsi"/>
          <w:b/>
          <w:sz w:val="24"/>
          <w:szCs w:val="24"/>
        </w:rPr>
      </w:pPr>
      <w:r w:rsidRPr="00CC7B30">
        <w:rPr>
          <w:rFonts w:cstheme="minorHAnsi"/>
          <w:b/>
          <w:noProof/>
          <w:sz w:val="24"/>
          <w:szCs w:val="24"/>
          <w:lang w:eastAsia="hr-HR"/>
        </w:rPr>
        <w:drawing>
          <wp:inline distT="0" distB="0" distL="0" distR="0" wp14:anchorId="5DE4B47C" wp14:editId="76180440">
            <wp:extent cx="5760720" cy="3407000"/>
            <wp:effectExtent l="0" t="0" r="0" b="3175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009F01BC" w14:textId="77777777" w:rsidR="00072A59" w:rsidRPr="00CC7B30" w:rsidRDefault="00072A59">
      <w:pPr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CC7B30">
        <w:rPr>
          <w:rFonts w:cstheme="minorHAnsi"/>
          <w:b/>
          <w:bCs/>
          <w:color w:val="548DD4" w:themeColor="text2" w:themeTint="99"/>
          <w:sz w:val="24"/>
          <w:szCs w:val="24"/>
        </w:rPr>
        <w:br w:type="page"/>
      </w:r>
    </w:p>
    <w:p w14:paraId="21B3D6AE" w14:textId="7FF54D2F" w:rsidR="00350570" w:rsidRPr="00CC7B30" w:rsidRDefault="00350570" w:rsidP="009F6D77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CC7B30">
        <w:rPr>
          <w:rFonts w:cstheme="minorHAnsi"/>
          <w:b/>
          <w:bCs/>
          <w:color w:val="548DD4" w:themeColor="text2" w:themeTint="99"/>
          <w:sz w:val="24"/>
          <w:szCs w:val="24"/>
        </w:rPr>
        <w:lastRenderedPageBreak/>
        <w:t>Rashodi poslovanja</w:t>
      </w:r>
    </w:p>
    <w:p w14:paraId="0B3FA223" w14:textId="782E5599" w:rsidR="00350570" w:rsidRPr="00CC7B30" w:rsidRDefault="00350570" w:rsidP="009F6D77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CC7B3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Rashodi poslovanja </w:t>
      </w:r>
      <w:r w:rsidR="00F44A67" w:rsidRPr="00CC7B3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Općine Perušić </w:t>
      </w:r>
      <w:r w:rsidRPr="00CC7B3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za </w:t>
      </w:r>
      <w:r w:rsidR="00081B26" w:rsidRPr="00CC7B30">
        <w:rPr>
          <w:rFonts w:cstheme="minorHAnsi"/>
          <w:b/>
          <w:bCs/>
          <w:color w:val="548DD4" w:themeColor="text2" w:themeTint="99"/>
          <w:sz w:val="24"/>
          <w:szCs w:val="24"/>
        </w:rPr>
        <w:t>2026.</w:t>
      </w:r>
      <w:r w:rsidRPr="00CC7B3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 godinu planirani su u iznosu </w:t>
      </w:r>
      <w:r w:rsidRPr="007D7E46">
        <w:rPr>
          <w:rFonts w:cstheme="minorHAnsi"/>
          <w:b/>
          <w:bCs/>
          <w:color w:val="548DD4" w:themeColor="text2" w:themeTint="99"/>
          <w:sz w:val="24"/>
          <w:szCs w:val="24"/>
          <w:highlight w:val="yellow"/>
        </w:rPr>
        <w:t xml:space="preserve">od </w:t>
      </w:r>
      <w:r w:rsidR="00C970E1" w:rsidRPr="007D7E46">
        <w:rPr>
          <w:rFonts w:eastAsia="Times New Roman" w:cstheme="minorHAnsi"/>
          <w:b/>
          <w:color w:val="548DD4" w:themeColor="text2" w:themeTint="99"/>
          <w:sz w:val="24"/>
          <w:szCs w:val="24"/>
          <w:highlight w:val="yellow"/>
        </w:rPr>
        <w:t>2.321.409,46</w:t>
      </w:r>
      <w:r w:rsidR="00C970E1"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846849" w:rsidRPr="00CC7B30">
        <w:rPr>
          <w:rFonts w:cstheme="minorHAnsi"/>
          <w:b/>
          <w:bCs/>
          <w:color w:val="548DD4" w:themeColor="text2" w:themeTint="99"/>
          <w:sz w:val="24"/>
          <w:szCs w:val="24"/>
        </w:rPr>
        <w:t>eura</w:t>
      </w:r>
      <w:r w:rsidRPr="00CC7B30">
        <w:rPr>
          <w:rFonts w:cstheme="minorHAnsi"/>
          <w:b/>
          <w:bCs/>
          <w:color w:val="548DD4" w:themeColor="text2" w:themeTint="99"/>
          <w:sz w:val="24"/>
          <w:szCs w:val="24"/>
        </w:rPr>
        <w:t>, a čine ih:</w:t>
      </w:r>
    </w:p>
    <w:p w14:paraId="233BD2C9" w14:textId="4775A832" w:rsidR="00350570" w:rsidRPr="00CC7B30" w:rsidRDefault="00350570" w:rsidP="009F6D77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 xml:space="preserve">Rashodi za zaposlene planirani u iznosu od </w:t>
      </w:r>
      <w:r w:rsidR="00A729D6" w:rsidRPr="00CC7B30">
        <w:rPr>
          <w:rFonts w:cstheme="minorHAnsi"/>
          <w:sz w:val="24"/>
          <w:szCs w:val="24"/>
        </w:rPr>
        <w:t xml:space="preserve">545.650,00 </w:t>
      </w:r>
      <w:r w:rsidR="0041011F" w:rsidRPr="00CC7B30">
        <w:rPr>
          <w:rFonts w:cstheme="minorHAnsi"/>
          <w:sz w:val="24"/>
          <w:szCs w:val="24"/>
        </w:rPr>
        <w:t>eura</w:t>
      </w:r>
      <w:r w:rsidRPr="00CC7B30">
        <w:rPr>
          <w:rFonts w:cstheme="minorHAnsi"/>
          <w:sz w:val="24"/>
          <w:szCs w:val="24"/>
        </w:rPr>
        <w:t xml:space="preserve">, </w:t>
      </w:r>
    </w:p>
    <w:p w14:paraId="49123A17" w14:textId="60FA0C70" w:rsidR="00350570" w:rsidRPr="00CC7B30" w:rsidRDefault="00350570" w:rsidP="009F6D77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 xml:space="preserve">Materijalni rashodi planirani u iznosu </w:t>
      </w:r>
      <w:r w:rsidR="00531A94" w:rsidRPr="00CC7B30">
        <w:rPr>
          <w:rFonts w:cstheme="minorHAnsi"/>
          <w:sz w:val="24"/>
          <w:szCs w:val="24"/>
        </w:rPr>
        <w:t xml:space="preserve">od </w:t>
      </w:r>
      <w:r w:rsidR="00A729D6" w:rsidRPr="00CC7B30">
        <w:rPr>
          <w:rFonts w:cstheme="minorHAnsi"/>
          <w:sz w:val="24"/>
          <w:szCs w:val="24"/>
        </w:rPr>
        <w:t xml:space="preserve">1.196.919,46 </w:t>
      </w:r>
      <w:r w:rsidR="00531A94" w:rsidRPr="00CC7B30">
        <w:rPr>
          <w:rFonts w:cstheme="minorHAnsi"/>
          <w:sz w:val="24"/>
          <w:szCs w:val="24"/>
        </w:rPr>
        <w:t>eura</w:t>
      </w:r>
      <w:r w:rsidRPr="00CC7B30">
        <w:rPr>
          <w:rFonts w:cstheme="minorHAnsi"/>
          <w:sz w:val="24"/>
          <w:szCs w:val="24"/>
        </w:rPr>
        <w:t xml:space="preserve">, </w:t>
      </w:r>
    </w:p>
    <w:p w14:paraId="5B4B72B9" w14:textId="10A155E1" w:rsidR="00350570" w:rsidRPr="00CC7B30" w:rsidRDefault="00350570" w:rsidP="009F6D77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 xml:space="preserve">Financijski rashodi planirani u iznosu od </w:t>
      </w:r>
      <w:r w:rsidR="003C368C" w:rsidRPr="00CC7B30">
        <w:rPr>
          <w:rFonts w:cstheme="minorHAnsi"/>
          <w:sz w:val="24"/>
          <w:szCs w:val="24"/>
        </w:rPr>
        <w:t>4</w:t>
      </w:r>
      <w:r w:rsidR="00A729D6" w:rsidRPr="00CC7B30">
        <w:rPr>
          <w:rFonts w:cstheme="minorHAnsi"/>
          <w:sz w:val="24"/>
          <w:szCs w:val="24"/>
        </w:rPr>
        <w:t>5</w:t>
      </w:r>
      <w:r w:rsidR="003C368C" w:rsidRPr="00CC7B30">
        <w:rPr>
          <w:rFonts w:cstheme="minorHAnsi"/>
          <w:sz w:val="24"/>
          <w:szCs w:val="24"/>
        </w:rPr>
        <w:t>.</w:t>
      </w:r>
      <w:r w:rsidR="00124921" w:rsidRPr="00CC7B30">
        <w:rPr>
          <w:rFonts w:cstheme="minorHAnsi"/>
          <w:sz w:val="24"/>
          <w:szCs w:val="24"/>
        </w:rPr>
        <w:t>7</w:t>
      </w:r>
      <w:r w:rsidR="003C368C" w:rsidRPr="00CC7B30">
        <w:rPr>
          <w:rFonts w:cstheme="minorHAnsi"/>
          <w:sz w:val="24"/>
          <w:szCs w:val="24"/>
        </w:rPr>
        <w:t xml:space="preserve">00,00 </w:t>
      </w:r>
      <w:r w:rsidR="00A56B9B" w:rsidRPr="00CC7B30">
        <w:rPr>
          <w:rFonts w:cstheme="minorHAnsi"/>
          <w:sz w:val="24"/>
          <w:szCs w:val="24"/>
        </w:rPr>
        <w:t xml:space="preserve">eura, </w:t>
      </w:r>
    </w:p>
    <w:p w14:paraId="041D9C00" w14:textId="66BD4CC1" w:rsidR="00D413D1" w:rsidRPr="00CC7B30" w:rsidRDefault="00D413D1" w:rsidP="009F15EC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 xml:space="preserve">Subvencije planirane u iznosu od </w:t>
      </w:r>
      <w:r w:rsidR="00A729D6" w:rsidRPr="00CC7B30">
        <w:rPr>
          <w:rFonts w:cstheme="minorHAnsi"/>
          <w:sz w:val="24"/>
          <w:szCs w:val="24"/>
        </w:rPr>
        <w:t xml:space="preserve">69.600,00 </w:t>
      </w:r>
      <w:r w:rsidR="008D65B7" w:rsidRPr="00CC7B30">
        <w:rPr>
          <w:rFonts w:cstheme="minorHAnsi"/>
          <w:sz w:val="24"/>
          <w:szCs w:val="24"/>
        </w:rPr>
        <w:t>eura,</w:t>
      </w:r>
    </w:p>
    <w:p w14:paraId="7137C22C" w14:textId="52129D5B" w:rsidR="00350570" w:rsidRPr="00CC7B30" w:rsidRDefault="00350570" w:rsidP="009F6D77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 xml:space="preserve">Naknade građanima i kućanstvima na temelju osiguranja i druge naknade planirane u iznosu od </w:t>
      </w:r>
      <w:r w:rsidR="00A729D6" w:rsidRPr="00CC7B30">
        <w:rPr>
          <w:rFonts w:cstheme="minorHAnsi"/>
          <w:sz w:val="24"/>
          <w:szCs w:val="24"/>
        </w:rPr>
        <w:t>6</w:t>
      </w:r>
      <w:r w:rsidR="00BB5BAE" w:rsidRPr="00CC7B30">
        <w:rPr>
          <w:rFonts w:cstheme="minorHAnsi"/>
          <w:sz w:val="24"/>
          <w:szCs w:val="24"/>
        </w:rPr>
        <w:t xml:space="preserve">9.500,00 </w:t>
      </w:r>
      <w:r w:rsidR="008D65B7" w:rsidRPr="00CC7B30">
        <w:rPr>
          <w:rFonts w:cstheme="minorHAnsi"/>
          <w:sz w:val="24"/>
          <w:szCs w:val="24"/>
        </w:rPr>
        <w:t>eura,</w:t>
      </w:r>
    </w:p>
    <w:p w14:paraId="232BB692" w14:textId="6A2DD1E5" w:rsidR="00350570" w:rsidRPr="00CC7B30" w:rsidRDefault="00124921" w:rsidP="009F6D77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 xml:space="preserve">Rashodi za donacije, kazne, naknade šteta i kapitalne pomoći </w:t>
      </w:r>
      <w:r w:rsidR="00350570" w:rsidRPr="00CC7B30">
        <w:rPr>
          <w:rFonts w:cstheme="minorHAnsi"/>
          <w:sz w:val="24"/>
          <w:szCs w:val="24"/>
        </w:rPr>
        <w:t xml:space="preserve">planirani u iznosu od </w:t>
      </w:r>
      <w:r w:rsidR="00A729D6" w:rsidRPr="00CC7B30">
        <w:rPr>
          <w:rFonts w:cstheme="minorHAnsi"/>
          <w:sz w:val="24"/>
          <w:szCs w:val="24"/>
        </w:rPr>
        <w:t xml:space="preserve">394.040,00 </w:t>
      </w:r>
      <w:r w:rsidR="007B608A" w:rsidRPr="00CC7B30">
        <w:rPr>
          <w:rFonts w:cstheme="minorHAnsi"/>
          <w:sz w:val="24"/>
          <w:szCs w:val="24"/>
        </w:rPr>
        <w:t xml:space="preserve">eura. </w:t>
      </w:r>
    </w:p>
    <w:p w14:paraId="7522BCDB" w14:textId="77777777" w:rsidR="00B6007A" w:rsidRPr="00CC7B30" w:rsidRDefault="00B6007A" w:rsidP="009F6D77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5F07C76C" w14:textId="261E5800" w:rsidR="00350570" w:rsidRPr="00CC7B30" w:rsidRDefault="00350570" w:rsidP="009F6D77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CC7B30">
        <w:rPr>
          <w:rFonts w:cstheme="minorHAnsi"/>
          <w:b/>
          <w:bCs/>
          <w:color w:val="548DD4" w:themeColor="text2" w:themeTint="99"/>
          <w:sz w:val="24"/>
          <w:szCs w:val="24"/>
        </w:rPr>
        <w:t>Rashodi za nabavu nefinancijske imovine</w:t>
      </w:r>
    </w:p>
    <w:p w14:paraId="18570A4F" w14:textId="0D261C43" w:rsidR="00350570" w:rsidRPr="00CC7B30" w:rsidRDefault="00350570" w:rsidP="009F6D77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CC7B3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Rashodi za nabavu nefinancijske imovine planirani u iznosu od </w:t>
      </w:r>
      <w:r w:rsidR="00C970E1" w:rsidRPr="007D7E46">
        <w:rPr>
          <w:rFonts w:cstheme="minorHAnsi"/>
          <w:b/>
          <w:bCs/>
          <w:color w:val="548DD4" w:themeColor="text2" w:themeTint="99"/>
          <w:sz w:val="24"/>
          <w:szCs w:val="24"/>
          <w:highlight w:val="yellow"/>
        </w:rPr>
        <w:t xml:space="preserve">9.759.100,00 </w:t>
      </w:r>
      <w:r w:rsidR="007B608A" w:rsidRPr="007D7E46">
        <w:rPr>
          <w:rFonts w:cstheme="minorHAnsi"/>
          <w:b/>
          <w:bCs/>
          <w:color w:val="548DD4" w:themeColor="text2" w:themeTint="99"/>
          <w:sz w:val="24"/>
          <w:szCs w:val="24"/>
          <w:highlight w:val="yellow"/>
        </w:rPr>
        <w:t>eura</w:t>
      </w:r>
      <w:r w:rsidRPr="00CC7B30">
        <w:rPr>
          <w:rFonts w:cstheme="minorHAnsi"/>
          <w:b/>
          <w:bCs/>
          <w:color w:val="548DD4" w:themeColor="text2" w:themeTint="99"/>
          <w:sz w:val="24"/>
          <w:szCs w:val="24"/>
        </w:rPr>
        <w:t>, a čine ih:</w:t>
      </w:r>
    </w:p>
    <w:p w14:paraId="5E333D2F" w14:textId="6658AD66" w:rsidR="00350570" w:rsidRPr="00CC7B30" w:rsidRDefault="00350570" w:rsidP="009F6D77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 xml:space="preserve">Rashodi za nabavu neproizvedene dugotrajne imovine planirani u iznosu od </w:t>
      </w:r>
      <w:r w:rsidR="00BB5BAE" w:rsidRPr="00CC7B30">
        <w:rPr>
          <w:rFonts w:cstheme="minorHAnsi"/>
          <w:sz w:val="24"/>
          <w:szCs w:val="24"/>
        </w:rPr>
        <w:t>30</w:t>
      </w:r>
      <w:r w:rsidR="00D8496C" w:rsidRPr="00CC7B30">
        <w:rPr>
          <w:rFonts w:cstheme="minorHAnsi"/>
          <w:sz w:val="24"/>
          <w:szCs w:val="24"/>
        </w:rPr>
        <w:t xml:space="preserve">0.000,00 </w:t>
      </w:r>
      <w:r w:rsidR="007B608A" w:rsidRPr="00CC7B30">
        <w:rPr>
          <w:rFonts w:cstheme="minorHAnsi"/>
          <w:sz w:val="24"/>
          <w:szCs w:val="24"/>
        </w:rPr>
        <w:t xml:space="preserve">eura, </w:t>
      </w:r>
    </w:p>
    <w:p w14:paraId="7D9FD420" w14:textId="60DB5218" w:rsidR="006C61EF" w:rsidRPr="00CC7B30" w:rsidRDefault="00350570" w:rsidP="009F6D77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 xml:space="preserve">Rashodi za nabavu proizvedene dugotrajne imovine planirani u iznosu od </w:t>
      </w:r>
      <w:r w:rsidR="00A729D6" w:rsidRPr="00CC7B30">
        <w:rPr>
          <w:rFonts w:cstheme="minorHAnsi"/>
          <w:sz w:val="24"/>
          <w:szCs w:val="24"/>
        </w:rPr>
        <w:t xml:space="preserve">9.302.100,00 </w:t>
      </w:r>
      <w:r w:rsidR="007B608A" w:rsidRPr="00CC7B30">
        <w:rPr>
          <w:rFonts w:cstheme="minorHAnsi"/>
          <w:sz w:val="24"/>
          <w:szCs w:val="24"/>
        </w:rPr>
        <w:t>eura</w:t>
      </w:r>
      <w:r w:rsidR="006C61EF" w:rsidRPr="00CC7B30">
        <w:rPr>
          <w:rFonts w:cstheme="minorHAnsi"/>
          <w:sz w:val="24"/>
          <w:szCs w:val="24"/>
        </w:rPr>
        <w:t>,</w:t>
      </w:r>
    </w:p>
    <w:p w14:paraId="6EBF0EA9" w14:textId="203E9483" w:rsidR="00350570" w:rsidRPr="00CC7B30" w:rsidRDefault="006C61EF" w:rsidP="009F6D77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 xml:space="preserve">Rashodi za dodatna ulaganja na nefinancijskoj imovini planirani u iznosu od </w:t>
      </w:r>
      <w:r w:rsidR="007B608A" w:rsidRPr="00CC7B30">
        <w:rPr>
          <w:rFonts w:cstheme="minorHAnsi"/>
          <w:sz w:val="24"/>
          <w:szCs w:val="24"/>
        </w:rPr>
        <w:t xml:space="preserve"> </w:t>
      </w:r>
      <w:r w:rsidR="00BB5BAE" w:rsidRPr="00CC7B30">
        <w:rPr>
          <w:rFonts w:cstheme="minorHAnsi"/>
          <w:sz w:val="24"/>
          <w:szCs w:val="24"/>
        </w:rPr>
        <w:t xml:space="preserve">157.000,00 </w:t>
      </w:r>
      <w:r w:rsidRPr="00CC7B30">
        <w:rPr>
          <w:rFonts w:cstheme="minorHAnsi"/>
          <w:sz w:val="24"/>
          <w:szCs w:val="24"/>
        </w:rPr>
        <w:t>eura.</w:t>
      </w:r>
    </w:p>
    <w:p w14:paraId="341F548D" w14:textId="30FB794B" w:rsidR="006517AC" w:rsidRPr="00CC7B30" w:rsidRDefault="006517AC" w:rsidP="009F6D77">
      <w:pPr>
        <w:spacing w:after="0"/>
        <w:jc w:val="both"/>
        <w:rPr>
          <w:rFonts w:cstheme="minorHAnsi"/>
          <w:color w:val="548DD4" w:themeColor="text2" w:themeTint="99"/>
          <w:sz w:val="24"/>
          <w:szCs w:val="24"/>
        </w:rPr>
      </w:pPr>
    </w:p>
    <w:p w14:paraId="089C8CBA" w14:textId="1440DC7E" w:rsidR="006517AC" w:rsidRPr="00CC7B30" w:rsidRDefault="006517AC" w:rsidP="009F6D77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CC7B3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Izdaci za financijsku imovinu i otplate zajmova planirani u iznosu od </w:t>
      </w:r>
      <w:r w:rsidR="00C970E1" w:rsidRPr="007D7E46">
        <w:rPr>
          <w:rFonts w:cstheme="minorHAnsi"/>
          <w:b/>
          <w:bCs/>
          <w:color w:val="548DD4" w:themeColor="text2" w:themeTint="99"/>
          <w:sz w:val="24"/>
          <w:szCs w:val="24"/>
          <w:highlight w:val="yellow"/>
        </w:rPr>
        <w:t>396.000</w:t>
      </w:r>
      <w:r w:rsidR="00C970E1" w:rsidRPr="00CC7B30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,00 </w:t>
      </w:r>
      <w:r w:rsidR="00F60F4E" w:rsidRPr="00CC7B30">
        <w:rPr>
          <w:rFonts w:cstheme="minorHAnsi"/>
          <w:b/>
          <w:bCs/>
          <w:color w:val="548DD4" w:themeColor="text2" w:themeTint="99"/>
          <w:sz w:val="24"/>
          <w:szCs w:val="24"/>
        </w:rPr>
        <w:t>eura</w:t>
      </w:r>
    </w:p>
    <w:p w14:paraId="42354464" w14:textId="0656B6F0" w:rsidR="00297AEC" w:rsidRPr="00CC7B30" w:rsidRDefault="00F60F4E" w:rsidP="00072A59">
      <w:pPr>
        <w:jc w:val="both"/>
        <w:rPr>
          <w:rFonts w:cstheme="minorHAnsi"/>
          <w:sz w:val="24"/>
          <w:szCs w:val="24"/>
        </w:rPr>
      </w:pPr>
      <w:r w:rsidRPr="00CC7B30">
        <w:rPr>
          <w:rFonts w:cstheme="minorHAnsi"/>
          <w:sz w:val="24"/>
          <w:szCs w:val="24"/>
        </w:rPr>
        <w:t xml:space="preserve">Izdaci za otplatu glavnice primljenih kredita i zajmova </w:t>
      </w:r>
      <w:r w:rsidR="00B848B5" w:rsidRPr="00CC7B30">
        <w:rPr>
          <w:rFonts w:cstheme="minorHAnsi"/>
          <w:sz w:val="24"/>
          <w:szCs w:val="24"/>
        </w:rPr>
        <w:t>Općine Perušić</w:t>
      </w:r>
      <w:r w:rsidRPr="00CC7B30">
        <w:rPr>
          <w:rFonts w:cstheme="minorHAnsi"/>
          <w:sz w:val="24"/>
          <w:szCs w:val="24"/>
        </w:rPr>
        <w:t xml:space="preserve"> za </w:t>
      </w:r>
      <w:r w:rsidR="00081B26" w:rsidRPr="00CC7B30">
        <w:rPr>
          <w:rFonts w:cstheme="minorHAnsi"/>
          <w:sz w:val="24"/>
          <w:szCs w:val="24"/>
        </w:rPr>
        <w:t>2026.</w:t>
      </w:r>
      <w:r w:rsidRPr="00CC7B30">
        <w:rPr>
          <w:rFonts w:cstheme="minorHAnsi"/>
          <w:sz w:val="24"/>
          <w:szCs w:val="24"/>
        </w:rPr>
        <w:t xml:space="preserve"> godinu planirani su u iznosu od </w:t>
      </w:r>
      <w:r w:rsidR="00C970E1" w:rsidRPr="00CC7B30">
        <w:rPr>
          <w:rFonts w:cstheme="minorHAnsi"/>
          <w:sz w:val="24"/>
          <w:szCs w:val="24"/>
        </w:rPr>
        <w:t xml:space="preserve">396.000,00 </w:t>
      </w:r>
      <w:r w:rsidR="00FD15F9" w:rsidRPr="00CC7B30">
        <w:rPr>
          <w:rFonts w:cstheme="minorHAnsi"/>
          <w:sz w:val="24"/>
          <w:szCs w:val="24"/>
        </w:rPr>
        <w:t xml:space="preserve">eura. </w:t>
      </w:r>
    </w:p>
    <w:p w14:paraId="5856E35D" w14:textId="77777777" w:rsidR="00297AEC" w:rsidRPr="00CC7B30" w:rsidRDefault="00297AEC" w:rsidP="009F6D77">
      <w:pPr>
        <w:jc w:val="both"/>
        <w:rPr>
          <w:rFonts w:cstheme="minorHAnsi"/>
          <w:sz w:val="24"/>
          <w:szCs w:val="24"/>
        </w:rPr>
      </w:pPr>
    </w:p>
    <w:p w14:paraId="564D25BD" w14:textId="1324086C" w:rsidR="00C209D2" w:rsidRPr="00CC7B30" w:rsidRDefault="00161F2E" w:rsidP="009F6D77">
      <w:pPr>
        <w:spacing w:after="0"/>
        <w:jc w:val="both"/>
        <w:rPr>
          <w:rFonts w:cstheme="minorHAnsi"/>
          <w:sz w:val="24"/>
          <w:szCs w:val="24"/>
          <w14:props3d w14:extrusionH="0" w14:contourW="0" w14:prstMaterial="warmMatte">
            <w14:bevelT w14:w="0" w14:h="25400" w14:prst="circle"/>
          </w14:props3d>
        </w:rPr>
      </w:pPr>
      <w:r w:rsidRPr="00CC7B30">
        <w:rPr>
          <w:rFonts w:cstheme="minorHAnsi"/>
          <w:noProof/>
          <w:sz w:val="24"/>
          <w:szCs w:val="24"/>
          <w:lang w:eastAsia="hr-HR"/>
        </w:rPr>
        <w:lastRenderedPageBreak/>
        <w:drawing>
          <wp:inline distT="0" distB="0" distL="0" distR="0" wp14:anchorId="6863C1DE" wp14:editId="0803F549">
            <wp:extent cx="5760720" cy="3402815"/>
            <wp:effectExtent l="0" t="0" r="11430" b="7620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97C02AD" w14:textId="77777777" w:rsidR="00B81959" w:rsidRPr="00CC7B30" w:rsidRDefault="00B81959" w:rsidP="009F6D77">
      <w:pPr>
        <w:rPr>
          <w:rFonts w:cstheme="minorHAnsi"/>
          <w:b/>
          <w:color w:val="548DD4" w:themeColor="text2" w:themeTint="99"/>
          <w:sz w:val="24"/>
          <w:szCs w:val="24"/>
        </w:rPr>
      </w:pPr>
      <w:r w:rsidRPr="00CC7B30">
        <w:rPr>
          <w:rFonts w:cstheme="minorHAnsi"/>
          <w:b/>
          <w:color w:val="548DD4" w:themeColor="text2" w:themeTint="99"/>
          <w:sz w:val="24"/>
          <w:szCs w:val="24"/>
        </w:rPr>
        <w:br w:type="page"/>
      </w:r>
    </w:p>
    <w:p w14:paraId="7189483E" w14:textId="71DF95A0" w:rsidR="009E7029" w:rsidRPr="00CC7B30" w:rsidRDefault="009E7029" w:rsidP="009F6D77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CC7B30">
        <w:rPr>
          <w:rFonts w:cstheme="minorHAnsi"/>
          <w:b/>
          <w:color w:val="548DD4" w:themeColor="text2" w:themeTint="99"/>
          <w:sz w:val="24"/>
          <w:szCs w:val="24"/>
        </w:rPr>
        <w:lastRenderedPageBreak/>
        <w:t>PRORAČUNSKE KLASIFIKACIJE</w:t>
      </w:r>
    </w:p>
    <w:p w14:paraId="73B7F194" w14:textId="77777777" w:rsidR="009E7029" w:rsidRPr="00CC7B30" w:rsidRDefault="009E7029" w:rsidP="009F6D77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6B8D4DB3" w14:textId="5F08EAEC" w:rsidR="00CF0C5B" w:rsidRPr="00CC7B30" w:rsidRDefault="002367AE" w:rsidP="009F6D77">
      <w:pPr>
        <w:spacing w:after="0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Prihodi</w:t>
      </w:r>
      <w:r w:rsidR="00392D7E" w:rsidRPr="00CC7B30">
        <w:rPr>
          <w:rFonts w:cstheme="minorHAnsi"/>
          <w:bCs/>
          <w:sz w:val="24"/>
          <w:szCs w:val="24"/>
        </w:rPr>
        <w:t>, primici, rashodi i izdaci proračuna i financijskog plana iskazuju se prema proračunskim klasifikacijama. Sukladno</w:t>
      </w:r>
      <w:r w:rsidR="00CF0C5B" w:rsidRPr="00CC7B30">
        <w:rPr>
          <w:rFonts w:cstheme="minorHAnsi"/>
          <w:bCs/>
          <w:sz w:val="24"/>
          <w:szCs w:val="24"/>
        </w:rPr>
        <w:t xml:space="preserve"> Pravilniku o proračunskim klasifikacijama (»Narodne novine«, broj </w:t>
      </w:r>
      <w:r w:rsidR="0048586B" w:rsidRPr="00CC7B30">
        <w:rPr>
          <w:rFonts w:cstheme="minorHAnsi"/>
          <w:bCs/>
          <w:sz w:val="24"/>
          <w:szCs w:val="24"/>
        </w:rPr>
        <w:t>4/24</w:t>
      </w:r>
      <w:r w:rsidR="00BB5BAE" w:rsidRPr="00CC7B30">
        <w:rPr>
          <w:rFonts w:cstheme="minorHAnsi"/>
          <w:bCs/>
          <w:sz w:val="24"/>
          <w:szCs w:val="24"/>
        </w:rPr>
        <w:t xml:space="preserve"> i 122/25</w:t>
      </w:r>
      <w:r w:rsidR="00CF0C5B" w:rsidRPr="00CC7B30">
        <w:rPr>
          <w:rFonts w:cstheme="minorHAnsi"/>
          <w:bCs/>
          <w:sz w:val="24"/>
          <w:szCs w:val="24"/>
        </w:rPr>
        <w:t xml:space="preserve">) </w:t>
      </w:r>
      <w:r w:rsidR="001C7C68" w:rsidRPr="00CC7B30">
        <w:rPr>
          <w:rFonts w:cstheme="minorHAnsi"/>
          <w:bCs/>
          <w:sz w:val="24"/>
          <w:szCs w:val="24"/>
        </w:rPr>
        <w:t>p</w:t>
      </w:r>
      <w:r w:rsidR="00CF0C5B" w:rsidRPr="00CC7B30">
        <w:rPr>
          <w:rFonts w:cstheme="minorHAnsi"/>
          <w:bCs/>
          <w:sz w:val="24"/>
          <w:szCs w:val="24"/>
        </w:rPr>
        <w:t xml:space="preserve">roračunske klasifikacije jesu: </w:t>
      </w:r>
    </w:p>
    <w:p w14:paraId="6B91CAE5" w14:textId="77777777" w:rsidR="00953F33" w:rsidRPr="00CC7B30" w:rsidRDefault="00953F33" w:rsidP="009F6D77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26EACABC" w14:textId="77777777" w:rsidR="00CF0C5B" w:rsidRPr="00CC7B30" w:rsidRDefault="00CF0C5B" w:rsidP="00ED7EED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hanging="283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/>
          <w:color w:val="548DD4" w:themeColor="text2" w:themeTint="99"/>
          <w:sz w:val="24"/>
          <w:szCs w:val="24"/>
        </w:rPr>
        <w:t>Organizacijska klasifikacija</w:t>
      </w:r>
      <w:r w:rsidRPr="00CC7B30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CC7B30">
        <w:rPr>
          <w:rFonts w:cstheme="minorHAnsi"/>
          <w:bCs/>
          <w:sz w:val="24"/>
          <w:szCs w:val="24"/>
        </w:rPr>
        <w:t>sadrži povezane i međusobno usklađene (hijerarhijski i s obzirom na odnose prava i odgovornosti) cjeline proračuna i proračunskih korisnika koje odgovarajućim materijalnim sredstvima ostvaruju postavljene ciljeve,</w:t>
      </w:r>
    </w:p>
    <w:p w14:paraId="187047C5" w14:textId="68495875" w:rsidR="00CF0C5B" w:rsidRPr="00CC7B30" w:rsidRDefault="00CF0C5B" w:rsidP="00ED7EED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hanging="283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/>
          <w:color w:val="548DD4" w:themeColor="text2" w:themeTint="99"/>
          <w:sz w:val="24"/>
          <w:szCs w:val="24"/>
        </w:rPr>
        <w:t>Programska klasifikacija</w:t>
      </w:r>
      <w:r w:rsidRPr="00CC7B30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="00612FCC" w:rsidRPr="00CC7B30">
        <w:rPr>
          <w:rFonts w:cstheme="minorHAnsi"/>
          <w:bCs/>
          <w:sz w:val="24"/>
          <w:szCs w:val="24"/>
        </w:rPr>
        <w:t>je prikaz programa i njihovih sastavnih dijelova: aktivnosti i projekata, definiranih u skladu s aktima strateškog planiranja te ciljevima i zadaćama proračuna te proračunskih i izvanproračunskih korisnika,</w:t>
      </w:r>
    </w:p>
    <w:p w14:paraId="267E1042" w14:textId="70029133" w:rsidR="00CF0C5B" w:rsidRPr="00CC7B30" w:rsidRDefault="00CF0C5B" w:rsidP="00ED7EED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hanging="283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/>
          <w:color w:val="548DD4" w:themeColor="text2" w:themeTint="99"/>
          <w:sz w:val="24"/>
          <w:szCs w:val="24"/>
        </w:rPr>
        <w:t>Funkcijska klasifikacija</w:t>
      </w:r>
      <w:r w:rsidRPr="00CC7B30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="00612FCC" w:rsidRPr="00CC7B30">
        <w:rPr>
          <w:rFonts w:cstheme="minorHAnsi"/>
          <w:bCs/>
          <w:sz w:val="24"/>
          <w:szCs w:val="24"/>
        </w:rPr>
        <w:t>je prikaz rashoda proračuna te proračunskih i izvanproračunskih korisnika razvrstanih prema njihovoj namjeni,</w:t>
      </w:r>
    </w:p>
    <w:p w14:paraId="4D427696" w14:textId="21FA53D4" w:rsidR="00CF0C5B" w:rsidRPr="00CC7B30" w:rsidRDefault="00CF0C5B" w:rsidP="00ED7EED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hanging="283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/>
          <w:color w:val="548DD4" w:themeColor="text2" w:themeTint="99"/>
          <w:sz w:val="24"/>
          <w:szCs w:val="24"/>
        </w:rPr>
        <w:t>Ekonomska klasifikacija</w:t>
      </w:r>
      <w:r w:rsidRPr="00CC7B30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CC7B30">
        <w:rPr>
          <w:rFonts w:cstheme="minorHAnsi"/>
          <w:bCs/>
          <w:sz w:val="24"/>
          <w:szCs w:val="24"/>
        </w:rPr>
        <w:t>sadrži prihode i primitke po prirodnim vrstama te rashode i izdatke prema njihovoj ekonomskoj namjeni</w:t>
      </w:r>
      <w:r w:rsidR="00612FCC" w:rsidRPr="00CC7B30">
        <w:rPr>
          <w:rFonts w:cstheme="minorHAnsi"/>
          <w:bCs/>
          <w:sz w:val="24"/>
          <w:szCs w:val="24"/>
        </w:rPr>
        <w:t xml:space="preserve"> kojoj služe,</w:t>
      </w:r>
    </w:p>
    <w:p w14:paraId="09CC44B1" w14:textId="4DBBA266" w:rsidR="00CF0C5B" w:rsidRPr="00CC7B30" w:rsidRDefault="00CF0C5B" w:rsidP="00ED7EED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hanging="283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/>
          <w:color w:val="548DD4" w:themeColor="text2" w:themeTint="99"/>
          <w:sz w:val="24"/>
          <w:szCs w:val="24"/>
        </w:rPr>
        <w:t>Lokacijska klasifikacija</w:t>
      </w:r>
      <w:r w:rsidRPr="00CC7B30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="00612FCC" w:rsidRPr="00CC7B30">
        <w:rPr>
          <w:rFonts w:cstheme="minorHAnsi"/>
          <w:bCs/>
          <w:sz w:val="24"/>
          <w:szCs w:val="24"/>
        </w:rPr>
        <w:t>je prikaz rashoda i izdataka prema teritorijalno definiranim cjelinama u skladu s ustrojem Republike Hrvatske, drugih država članica Europske unije te ostalih država,</w:t>
      </w:r>
    </w:p>
    <w:p w14:paraId="4FE7BC60" w14:textId="29995B77" w:rsidR="00CF0C5B" w:rsidRPr="00CC7B30" w:rsidRDefault="00CF0C5B" w:rsidP="00ED7EED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hanging="283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/>
          <w:color w:val="548DD4" w:themeColor="text2" w:themeTint="99"/>
          <w:sz w:val="24"/>
          <w:szCs w:val="24"/>
        </w:rPr>
        <w:t>Izvori financiranja</w:t>
      </w:r>
      <w:r w:rsidR="00612FCC" w:rsidRPr="00CC7B30">
        <w:rPr>
          <w:rFonts w:cstheme="minorHAnsi"/>
          <w:b/>
          <w:color w:val="548DD4" w:themeColor="text2" w:themeTint="99"/>
          <w:sz w:val="24"/>
          <w:szCs w:val="24"/>
        </w:rPr>
        <w:t>,</w:t>
      </w:r>
      <w:r w:rsidR="00612FCC" w:rsidRPr="00CC7B30">
        <w:rPr>
          <w:rFonts w:cstheme="minorHAnsi"/>
          <w:bCs/>
          <w:sz w:val="24"/>
          <w:szCs w:val="24"/>
        </w:rPr>
        <w:t> a koje čine skupine prihoda i primitaka iz kojih se podmiruju rashodi i izdaci određene vrste i utvrđene namjene</w:t>
      </w:r>
      <w:r w:rsidRPr="00CC7B30">
        <w:rPr>
          <w:rFonts w:cstheme="minorHAnsi"/>
          <w:bCs/>
          <w:sz w:val="24"/>
          <w:szCs w:val="24"/>
        </w:rPr>
        <w:t>.</w:t>
      </w:r>
    </w:p>
    <w:p w14:paraId="78D47FE1" w14:textId="193FA2BE" w:rsidR="00CF0C5B" w:rsidRPr="00CC7B30" w:rsidRDefault="00CF0C5B" w:rsidP="009F6D77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0B29FC3B" w14:textId="1A94FCDF" w:rsidR="004B7E4B" w:rsidRPr="00CC7B30" w:rsidRDefault="00CF0C5B" w:rsidP="009F6D77">
      <w:pPr>
        <w:spacing w:after="0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 xml:space="preserve">Proračun </w:t>
      </w:r>
      <w:r w:rsidR="00F44A67" w:rsidRPr="00CC7B30">
        <w:rPr>
          <w:rFonts w:cstheme="minorHAnsi"/>
          <w:bCs/>
          <w:sz w:val="24"/>
          <w:szCs w:val="24"/>
        </w:rPr>
        <w:t xml:space="preserve">Općine Perušić </w:t>
      </w:r>
      <w:r w:rsidRPr="00CC7B30">
        <w:rPr>
          <w:rFonts w:cstheme="minorHAnsi"/>
          <w:bCs/>
          <w:sz w:val="24"/>
          <w:szCs w:val="24"/>
        </w:rPr>
        <w:t>sastoji se od</w:t>
      </w:r>
      <w:r w:rsidR="0055517C" w:rsidRPr="00CC7B30">
        <w:rPr>
          <w:rFonts w:cstheme="minorHAnsi"/>
          <w:bCs/>
          <w:sz w:val="24"/>
          <w:szCs w:val="24"/>
        </w:rPr>
        <w:t xml:space="preserve"> razdjela, glava</w:t>
      </w:r>
      <w:r w:rsidR="006F5968" w:rsidRPr="00CC7B30">
        <w:rPr>
          <w:rFonts w:cstheme="minorHAnsi"/>
          <w:bCs/>
          <w:sz w:val="24"/>
          <w:szCs w:val="24"/>
        </w:rPr>
        <w:t>, proračunskog korisnika</w:t>
      </w:r>
      <w:r w:rsidR="0055517C" w:rsidRPr="00CC7B30">
        <w:rPr>
          <w:rFonts w:cstheme="minorHAnsi"/>
          <w:bCs/>
          <w:sz w:val="24"/>
          <w:szCs w:val="24"/>
        </w:rPr>
        <w:t xml:space="preserve"> i programa. Programi </w:t>
      </w:r>
      <w:r w:rsidR="001C7C68" w:rsidRPr="00CC7B30">
        <w:rPr>
          <w:rFonts w:cstheme="minorHAnsi"/>
          <w:bCs/>
          <w:sz w:val="24"/>
          <w:szCs w:val="24"/>
        </w:rPr>
        <w:t xml:space="preserve">se sastoje od </w:t>
      </w:r>
      <w:r w:rsidR="0055517C" w:rsidRPr="00CC7B30">
        <w:rPr>
          <w:rFonts w:cstheme="minorHAnsi"/>
          <w:bCs/>
          <w:sz w:val="24"/>
          <w:szCs w:val="24"/>
        </w:rPr>
        <w:t>aktivnosti</w:t>
      </w:r>
      <w:r w:rsidR="001C7C68" w:rsidRPr="00CC7B30">
        <w:rPr>
          <w:rFonts w:cstheme="minorHAnsi"/>
          <w:bCs/>
          <w:sz w:val="24"/>
          <w:szCs w:val="24"/>
        </w:rPr>
        <w:t xml:space="preserve"> i projekata (</w:t>
      </w:r>
      <w:r w:rsidR="0055517C" w:rsidRPr="00CC7B30">
        <w:rPr>
          <w:rFonts w:cstheme="minorHAnsi"/>
          <w:bCs/>
          <w:sz w:val="24"/>
          <w:szCs w:val="24"/>
        </w:rPr>
        <w:t>kapitaln</w:t>
      </w:r>
      <w:r w:rsidR="001C7C68" w:rsidRPr="00CC7B30">
        <w:rPr>
          <w:rFonts w:cstheme="minorHAnsi"/>
          <w:bCs/>
          <w:sz w:val="24"/>
          <w:szCs w:val="24"/>
        </w:rPr>
        <w:t>i)</w:t>
      </w:r>
      <w:r w:rsidR="0055517C" w:rsidRPr="00CC7B30">
        <w:rPr>
          <w:rFonts w:cstheme="minorHAnsi"/>
          <w:bCs/>
          <w:sz w:val="24"/>
          <w:szCs w:val="24"/>
        </w:rPr>
        <w:t>.</w:t>
      </w:r>
      <w:r w:rsidR="00392D7E" w:rsidRPr="00CC7B30">
        <w:rPr>
          <w:rFonts w:cstheme="minorHAnsi"/>
          <w:bCs/>
          <w:sz w:val="24"/>
          <w:szCs w:val="24"/>
        </w:rPr>
        <w:t xml:space="preserve"> </w:t>
      </w:r>
    </w:p>
    <w:p w14:paraId="0C9D72ED" w14:textId="5482E435" w:rsidR="00D96DE8" w:rsidRPr="00CC7B30" w:rsidRDefault="0055517C" w:rsidP="009F6D77">
      <w:pPr>
        <w:spacing w:after="0"/>
        <w:jc w:val="both"/>
        <w:rPr>
          <w:rFonts w:cstheme="minorHAnsi"/>
          <w:b/>
          <w:sz w:val="24"/>
          <w:szCs w:val="24"/>
        </w:rPr>
      </w:pPr>
      <w:r w:rsidRPr="00CC7B30">
        <w:rPr>
          <w:rFonts w:cstheme="minorHAnsi"/>
          <w:b/>
          <w:noProof/>
          <w:sz w:val="24"/>
          <w:szCs w:val="24"/>
          <w:lang w:eastAsia="hr-HR"/>
        </w:rPr>
        <w:lastRenderedPageBreak/>
        <w:drawing>
          <wp:inline distT="0" distB="0" distL="0" distR="0" wp14:anchorId="7DD0AB09" wp14:editId="59088B7F">
            <wp:extent cx="5791200" cy="8978310"/>
            <wp:effectExtent l="38100" t="38100" r="19050" b="0"/>
            <wp:docPr id="7" name="Dij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  <w:r w:rsidR="00D96DE8" w:rsidRPr="00CC7B30">
        <w:rPr>
          <w:rFonts w:cstheme="minorHAnsi"/>
          <w:b/>
          <w:sz w:val="24"/>
          <w:szCs w:val="24"/>
        </w:rPr>
        <w:br w:type="page"/>
      </w:r>
    </w:p>
    <w:p w14:paraId="6CEE5430" w14:textId="0CDD76FE" w:rsidR="00ED4B4D" w:rsidRPr="00CC7B30" w:rsidRDefault="00350570" w:rsidP="009F6D77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bookmarkStart w:id="2" w:name="_Hlk211792493"/>
      <w:bookmarkStart w:id="3" w:name="_Hlk208490754"/>
      <w:r w:rsidRPr="00CC7B30">
        <w:rPr>
          <w:rFonts w:cstheme="minorHAnsi"/>
          <w:b/>
          <w:color w:val="548DD4" w:themeColor="text2" w:themeTint="99"/>
          <w:sz w:val="24"/>
          <w:szCs w:val="24"/>
        </w:rPr>
        <w:lastRenderedPageBreak/>
        <w:t>OPIS POSEBNOG DIJELA PRORAČUNA</w:t>
      </w:r>
    </w:p>
    <w:p w14:paraId="17D9A6D8" w14:textId="77777777" w:rsidR="00ED4B4D" w:rsidRPr="00CC7B30" w:rsidRDefault="00ED4B4D" w:rsidP="009F6D77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</w:p>
    <w:p w14:paraId="28422946" w14:textId="3C12688F" w:rsidR="006A5D98" w:rsidRPr="00CC7B30" w:rsidRDefault="006A5D98" w:rsidP="009F6D77">
      <w:pPr>
        <w:spacing w:before="24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bookmarkStart w:id="4" w:name="_Hlk179956614"/>
      <w:r w:rsidRPr="00CC7B30">
        <w:rPr>
          <w:rFonts w:cstheme="minorHAnsi"/>
          <w:b/>
          <w:color w:val="548DD4" w:themeColor="text2" w:themeTint="99"/>
          <w:sz w:val="24"/>
          <w:szCs w:val="24"/>
        </w:rPr>
        <w:t xml:space="preserve">Program 1001 Redovna djelatnost - </w:t>
      </w:r>
      <w:r w:rsidR="00A729D6" w:rsidRPr="00CC7B30">
        <w:rPr>
          <w:rFonts w:cstheme="minorHAnsi"/>
          <w:b/>
          <w:color w:val="548DD4" w:themeColor="text2" w:themeTint="99"/>
          <w:sz w:val="24"/>
          <w:szCs w:val="24"/>
        </w:rPr>
        <w:t>1.185.583,25 eura</w:t>
      </w:r>
    </w:p>
    <w:p w14:paraId="5964708F" w14:textId="5BB5A73A" w:rsidR="00E54AF7" w:rsidRPr="00CC7B30" w:rsidRDefault="00E54AF7" w:rsidP="00E54AF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 xml:space="preserve">Aktivnost A100101 Rashodi za zaposlene </w:t>
      </w:r>
      <w:r w:rsidR="00BF19BF" w:rsidRPr="00CC7B30">
        <w:rPr>
          <w:rFonts w:eastAsia="Times New Roman" w:cstheme="minorHAnsi"/>
          <w:sz w:val="24"/>
          <w:szCs w:val="24"/>
        </w:rPr>
        <w:t xml:space="preserve">planirani u iznosu od </w:t>
      </w:r>
      <w:r w:rsidRPr="00CC7B30">
        <w:rPr>
          <w:rFonts w:eastAsia="Times New Roman" w:cstheme="minorHAnsi"/>
          <w:sz w:val="24"/>
          <w:szCs w:val="24"/>
        </w:rPr>
        <w:t xml:space="preserve">363.600,00 </w:t>
      </w:r>
      <w:r w:rsidR="00BF19BF" w:rsidRPr="00CC7B30">
        <w:rPr>
          <w:rFonts w:eastAsia="Times New Roman" w:cstheme="minorHAnsi"/>
          <w:sz w:val="24"/>
          <w:szCs w:val="24"/>
        </w:rPr>
        <w:t>eura</w:t>
      </w:r>
      <w:r w:rsidRPr="00CC7B30">
        <w:rPr>
          <w:rFonts w:eastAsia="Times New Roman" w:cstheme="minorHAnsi"/>
          <w:sz w:val="24"/>
          <w:szCs w:val="24"/>
        </w:rPr>
        <w:t>.</w:t>
      </w:r>
    </w:p>
    <w:p w14:paraId="13720A63" w14:textId="77777777" w:rsidR="00E54AF7" w:rsidRPr="00CC7B30" w:rsidRDefault="00E54AF7" w:rsidP="00E54AF7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14:paraId="057232D0" w14:textId="2585D8FA" w:rsidR="00E54AF7" w:rsidRPr="00CC7B30" w:rsidRDefault="00E54AF7" w:rsidP="00CC7B30">
      <w:pPr>
        <w:spacing w:after="0" w:line="240" w:lineRule="auto"/>
        <w:ind w:firstLine="284"/>
        <w:contextualSpacing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363.600,00 EURA</w:t>
      </w:r>
    </w:p>
    <w:p w14:paraId="69EB81AD" w14:textId="77777777" w:rsidR="00E54AF7" w:rsidRPr="00CC7B30" w:rsidRDefault="00E54AF7" w:rsidP="00E54AF7">
      <w:pPr>
        <w:spacing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14:paraId="5CB08228" w14:textId="1CA7FDF6" w:rsidR="00BF19BF" w:rsidRPr="00CC7B30" w:rsidRDefault="00E54AF7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 xml:space="preserve">Aktivnost A100102 Materijalni rashodi </w:t>
      </w:r>
      <w:r w:rsidR="00BF19BF" w:rsidRPr="00CC7B30">
        <w:rPr>
          <w:rFonts w:eastAsia="Times New Roman" w:cstheme="minorHAnsi"/>
          <w:sz w:val="24"/>
          <w:szCs w:val="24"/>
        </w:rPr>
        <w:t xml:space="preserve">planirani u iznosu od </w:t>
      </w:r>
      <w:r w:rsidRPr="00CC7B30">
        <w:rPr>
          <w:rFonts w:eastAsia="Times New Roman" w:cstheme="minorHAnsi"/>
          <w:sz w:val="24"/>
          <w:szCs w:val="24"/>
        </w:rPr>
        <w:t xml:space="preserve">35.500,00 </w:t>
      </w:r>
      <w:r w:rsidR="00BF19BF" w:rsidRPr="00CC7B30">
        <w:rPr>
          <w:rFonts w:eastAsia="Times New Roman" w:cstheme="minorHAnsi"/>
          <w:sz w:val="24"/>
          <w:szCs w:val="24"/>
        </w:rPr>
        <w:t>eura</w:t>
      </w:r>
      <w:r w:rsidRPr="00CC7B30">
        <w:rPr>
          <w:rFonts w:eastAsia="Times New Roman" w:cstheme="minorHAnsi"/>
          <w:sz w:val="24"/>
          <w:szCs w:val="24"/>
        </w:rPr>
        <w:t>.</w:t>
      </w:r>
    </w:p>
    <w:p w14:paraId="65B647B9" w14:textId="77777777" w:rsidR="00E54AF7" w:rsidRPr="00CC7B30" w:rsidRDefault="00E54AF7" w:rsidP="00E54AF7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14:paraId="176F3234" w14:textId="3928DE80" w:rsidR="00E54AF7" w:rsidRPr="00CC7B30" w:rsidRDefault="00E54AF7" w:rsidP="00CC7B30">
      <w:pPr>
        <w:spacing w:after="0" w:line="240" w:lineRule="auto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35.500,00 EURA</w:t>
      </w:r>
    </w:p>
    <w:p w14:paraId="2250ED38" w14:textId="77777777" w:rsidR="00E54AF7" w:rsidRPr="00CC7B30" w:rsidRDefault="00E54AF7" w:rsidP="00E54AF7">
      <w:pPr>
        <w:spacing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14:paraId="11E898CF" w14:textId="1ADE4374" w:rsidR="00E54AF7" w:rsidRPr="00CC7B30" w:rsidRDefault="00E54AF7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>Aktivnost A100103 Troškovi izbora planirani u iznosu od 10.000,00 eura.</w:t>
      </w:r>
    </w:p>
    <w:p w14:paraId="6BA75825" w14:textId="77777777" w:rsidR="00E54AF7" w:rsidRPr="00CC7B30" w:rsidRDefault="00E54AF7" w:rsidP="00E54AF7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14:paraId="4150AFEE" w14:textId="54CAE376" w:rsidR="00E54AF7" w:rsidRPr="00CC7B30" w:rsidRDefault="00E54AF7" w:rsidP="00CC7B30">
      <w:pPr>
        <w:spacing w:after="0"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10.000,00 EURA</w:t>
      </w:r>
    </w:p>
    <w:p w14:paraId="28FF71DC" w14:textId="77777777" w:rsidR="00D91954" w:rsidRPr="00CC7B30" w:rsidRDefault="00D91954" w:rsidP="00E54AF7">
      <w:pPr>
        <w:spacing w:after="0" w:line="240" w:lineRule="auto"/>
        <w:jc w:val="both"/>
        <w:rPr>
          <w:rFonts w:cstheme="minorHAnsi"/>
          <w:bCs/>
          <w:color w:val="548DD4" w:themeColor="text2" w:themeTint="99"/>
          <w:sz w:val="24"/>
          <w:szCs w:val="24"/>
        </w:rPr>
      </w:pPr>
    </w:p>
    <w:p w14:paraId="17A39041" w14:textId="2055E927" w:rsidR="00E54AF7" w:rsidRPr="00CC7B30" w:rsidRDefault="00E54AF7" w:rsidP="00BE69B5">
      <w:pPr>
        <w:spacing w:after="0" w:line="240" w:lineRule="auto"/>
        <w:ind w:firstLine="284"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>Glava 00201 Redovna djelatnost planirana u iznosu od 10.000,00 eura.</w:t>
      </w:r>
    </w:p>
    <w:p w14:paraId="42295BBE" w14:textId="77777777" w:rsidR="00E54AF7" w:rsidRPr="00CC7B30" w:rsidRDefault="00E54AF7" w:rsidP="00E54AF7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14:paraId="70C59809" w14:textId="33E2374C" w:rsidR="00435607" w:rsidRPr="00CC7B30" w:rsidRDefault="00E54AF7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 xml:space="preserve">Aktivnost A100104 Otplata glavnice kredita </w:t>
      </w:r>
      <w:r w:rsidR="00435607" w:rsidRPr="00CC7B30">
        <w:rPr>
          <w:rFonts w:eastAsia="Times New Roman" w:cstheme="minorHAnsi"/>
          <w:sz w:val="24"/>
          <w:szCs w:val="24"/>
        </w:rPr>
        <w:t xml:space="preserve">planirani u iznosu od </w:t>
      </w:r>
      <w:r w:rsidRPr="00CC7B30">
        <w:rPr>
          <w:rFonts w:eastAsia="Times New Roman" w:cstheme="minorHAnsi"/>
          <w:sz w:val="24"/>
          <w:szCs w:val="24"/>
        </w:rPr>
        <w:t>3</w:t>
      </w:r>
      <w:r w:rsidR="00812739" w:rsidRPr="00CC7B30">
        <w:rPr>
          <w:rFonts w:eastAsia="Times New Roman" w:cstheme="minorHAnsi"/>
          <w:sz w:val="24"/>
          <w:szCs w:val="24"/>
        </w:rPr>
        <w:t xml:space="preserve">96.000,00 </w:t>
      </w:r>
      <w:r w:rsidR="00435607" w:rsidRPr="00CC7B30">
        <w:rPr>
          <w:rFonts w:eastAsia="Times New Roman" w:cstheme="minorHAnsi"/>
          <w:sz w:val="24"/>
          <w:szCs w:val="24"/>
        </w:rPr>
        <w:t>eura,</w:t>
      </w:r>
    </w:p>
    <w:p w14:paraId="5A31C347" w14:textId="77777777" w:rsidR="00E54AF7" w:rsidRPr="00CC7B30" w:rsidRDefault="00E54AF7" w:rsidP="00E54AF7">
      <w:pPr>
        <w:spacing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14:paraId="51E3F38E" w14:textId="3A2D3B18" w:rsidR="00E54AF7" w:rsidRPr="00CC7B30" w:rsidRDefault="00E54AF7" w:rsidP="00BE69B5">
      <w:pPr>
        <w:spacing w:after="0" w:line="240" w:lineRule="auto"/>
        <w:ind w:firstLine="284"/>
        <w:jc w:val="both"/>
        <w:rPr>
          <w:rFonts w:cstheme="minorHAnsi"/>
          <w:bCs/>
          <w:color w:val="548DD4" w:themeColor="text2" w:themeTint="99"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396.000,00 EURA</w:t>
      </w:r>
    </w:p>
    <w:p w14:paraId="7A7E19EF" w14:textId="77777777" w:rsidR="00E54AF7" w:rsidRPr="00CC7B30" w:rsidRDefault="00E54AF7" w:rsidP="00E54AF7">
      <w:pPr>
        <w:spacing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14:paraId="784DBA4A" w14:textId="0710ABB0" w:rsidR="00E54AF7" w:rsidRPr="00CC7B30" w:rsidRDefault="00E54AF7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 xml:space="preserve">Aktivnost A100105 Naknada članovima vijeća planirana u iznosu od </w:t>
      </w:r>
      <w:r w:rsidR="00D56E8E" w:rsidRPr="00CC7B30">
        <w:rPr>
          <w:rFonts w:eastAsia="Times New Roman" w:cstheme="minorHAnsi"/>
          <w:sz w:val="24"/>
          <w:szCs w:val="24"/>
        </w:rPr>
        <w:t xml:space="preserve">14.600,00 </w:t>
      </w:r>
      <w:r w:rsidRPr="00CC7B30">
        <w:rPr>
          <w:rFonts w:eastAsia="Times New Roman" w:cstheme="minorHAnsi"/>
          <w:sz w:val="24"/>
          <w:szCs w:val="24"/>
        </w:rPr>
        <w:t>eura.</w:t>
      </w:r>
    </w:p>
    <w:p w14:paraId="34B57923" w14:textId="77777777" w:rsidR="00D56E8E" w:rsidRPr="00CC7B30" w:rsidRDefault="00D56E8E" w:rsidP="00D56E8E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14:paraId="323CB7CA" w14:textId="56838F9F" w:rsidR="00D56E8E" w:rsidRPr="00CC7B30" w:rsidRDefault="00D56E8E" w:rsidP="00BE69B5">
      <w:pPr>
        <w:spacing w:after="0"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001 URED NAČELNIKA – 14.600,00 EURA</w:t>
      </w:r>
    </w:p>
    <w:p w14:paraId="22A210C0" w14:textId="77777777" w:rsidR="00E54AF7" w:rsidRPr="00CC7B30" w:rsidRDefault="00E54AF7" w:rsidP="00E54AF7">
      <w:pPr>
        <w:spacing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14:paraId="5567F77B" w14:textId="390BBCEC" w:rsidR="00435607" w:rsidRPr="00CC7B30" w:rsidRDefault="00D56E8E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>Aktivnost A100106 Energija</w:t>
      </w:r>
      <w:r w:rsidR="00435607" w:rsidRPr="00CC7B30">
        <w:rPr>
          <w:rFonts w:eastAsia="Times New Roman" w:cstheme="minorHAnsi"/>
          <w:sz w:val="24"/>
          <w:szCs w:val="24"/>
        </w:rPr>
        <w:t xml:space="preserve"> planirana u iznosu od </w:t>
      </w:r>
      <w:r w:rsidRPr="00CC7B30">
        <w:rPr>
          <w:rFonts w:eastAsia="Times New Roman" w:cstheme="minorHAnsi"/>
          <w:sz w:val="24"/>
          <w:szCs w:val="24"/>
        </w:rPr>
        <w:t xml:space="preserve">80.200,00 </w:t>
      </w:r>
      <w:r w:rsidR="00435607" w:rsidRPr="00CC7B30">
        <w:rPr>
          <w:rFonts w:eastAsia="Times New Roman" w:cstheme="minorHAnsi"/>
          <w:sz w:val="24"/>
          <w:szCs w:val="24"/>
        </w:rPr>
        <w:t>eura</w:t>
      </w:r>
      <w:r w:rsidRPr="00CC7B30">
        <w:rPr>
          <w:rFonts w:eastAsia="Times New Roman" w:cstheme="minorHAnsi"/>
          <w:sz w:val="24"/>
          <w:szCs w:val="24"/>
        </w:rPr>
        <w:t>.</w:t>
      </w:r>
    </w:p>
    <w:p w14:paraId="5A945E6E" w14:textId="77777777" w:rsidR="00D56E8E" w:rsidRPr="00CC7B30" w:rsidRDefault="00D56E8E" w:rsidP="00D56E8E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14:paraId="7BA96A2C" w14:textId="06850BC6" w:rsidR="00D56E8E" w:rsidRPr="00CC7B30" w:rsidRDefault="00D56E8E" w:rsidP="00BE69B5">
      <w:pPr>
        <w:spacing w:after="0"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80.200,00 EURA</w:t>
      </w:r>
    </w:p>
    <w:p w14:paraId="19633680" w14:textId="77777777" w:rsidR="00D56E8E" w:rsidRPr="00CC7B30" w:rsidRDefault="00D56E8E" w:rsidP="00D56E8E">
      <w:pPr>
        <w:spacing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14:paraId="505D8B62" w14:textId="534EDDF0" w:rsidR="00D56E8E" w:rsidRPr="00CC7B30" w:rsidRDefault="00D56E8E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>Aktivnost A100107 Literatura i stručno usavršavanje planirana u iznosu od 9.000,00 eura.</w:t>
      </w:r>
    </w:p>
    <w:p w14:paraId="738B250A" w14:textId="77777777" w:rsidR="00D56E8E" w:rsidRPr="00CC7B30" w:rsidRDefault="00D56E8E" w:rsidP="00D56E8E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14:paraId="1EBCC795" w14:textId="78DE3A3E" w:rsidR="00D56E8E" w:rsidRPr="00CC7B30" w:rsidRDefault="00D56E8E" w:rsidP="00BE69B5">
      <w:pPr>
        <w:spacing w:after="0"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9.000,00 EURA</w:t>
      </w:r>
    </w:p>
    <w:p w14:paraId="40E144D6" w14:textId="77777777" w:rsidR="00D56E8E" w:rsidRPr="00CC7B30" w:rsidRDefault="00D56E8E" w:rsidP="00D56E8E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14:paraId="7C57B6A9" w14:textId="06D5D823" w:rsidR="00D56E8E" w:rsidRPr="00CC7B30" w:rsidRDefault="00D56E8E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>Aktivnost A100108 Ostale naknade zaposlenima planirani u iznosu od 7.650,00 eura.</w:t>
      </w:r>
    </w:p>
    <w:p w14:paraId="49AFEFA4" w14:textId="77777777" w:rsidR="00D56E8E" w:rsidRPr="00CC7B30" w:rsidRDefault="00D56E8E" w:rsidP="00D56E8E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14:paraId="7F8ABAFD" w14:textId="7301BCFC" w:rsidR="00D56E8E" w:rsidRPr="00CC7B30" w:rsidRDefault="00D56E8E" w:rsidP="00BE69B5">
      <w:pPr>
        <w:spacing w:after="0"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7.650,00 EURA</w:t>
      </w:r>
    </w:p>
    <w:p w14:paraId="423FF440" w14:textId="77777777" w:rsidR="00D56E8E" w:rsidRPr="00CC7B30" w:rsidRDefault="00D56E8E" w:rsidP="00D56E8E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14:paraId="0D788F2E" w14:textId="4E6010E4" w:rsidR="00D56E8E" w:rsidRPr="00CC7B30" w:rsidRDefault="00D56E8E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>Aktivnost A100109 Usluge telefona, pošte i promocije planirani u iznosu od 42.000,00 eura.</w:t>
      </w:r>
    </w:p>
    <w:p w14:paraId="6B5F606F" w14:textId="77777777" w:rsidR="00D56E8E" w:rsidRPr="00CC7B30" w:rsidRDefault="00D56E8E" w:rsidP="00D56E8E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14:paraId="06D750E1" w14:textId="4DD0057E" w:rsidR="00D56E8E" w:rsidRPr="00CC7B30" w:rsidRDefault="00D56E8E" w:rsidP="00BE69B5">
      <w:pPr>
        <w:spacing w:after="0"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42.000,00 EURA</w:t>
      </w:r>
    </w:p>
    <w:p w14:paraId="5E0C1364" w14:textId="77777777" w:rsidR="00D56E8E" w:rsidRPr="00CC7B30" w:rsidRDefault="00D56E8E" w:rsidP="00D56E8E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4D5835F8" w14:textId="105005D4" w:rsidR="00435607" w:rsidRPr="00CC7B30" w:rsidRDefault="00D56E8E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 xml:space="preserve">Aktivnost A100110 Usluge odvjetnika i ostale intelektualne usluge </w:t>
      </w:r>
      <w:r w:rsidR="00435607" w:rsidRPr="00CC7B30">
        <w:rPr>
          <w:rFonts w:eastAsia="Times New Roman" w:cstheme="minorHAnsi"/>
          <w:sz w:val="24"/>
          <w:szCs w:val="24"/>
        </w:rPr>
        <w:t xml:space="preserve">planirani u iznosu od </w:t>
      </w:r>
      <w:r w:rsidRPr="00CC7B30">
        <w:rPr>
          <w:rFonts w:eastAsia="Times New Roman" w:cstheme="minorHAnsi"/>
          <w:sz w:val="24"/>
          <w:szCs w:val="24"/>
        </w:rPr>
        <w:t xml:space="preserve">47.600,00 </w:t>
      </w:r>
      <w:r w:rsidR="00435607" w:rsidRPr="00CC7B30">
        <w:rPr>
          <w:rFonts w:eastAsia="Times New Roman" w:cstheme="minorHAnsi"/>
          <w:sz w:val="24"/>
          <w:szCs w:val="24"/>
        </w:rPr>
        <w:t>eura</w:t>
      </w:r>
      <w:r w:rsidRPr="00CC7B30">
        <w:rPr>
          <w:rFonts w:eastAsia="Times New Roman" w:cstheme="minorHAnsi"/>
          <w:sz w:val="24"/>
          <w:szCs w:val="24"/>
        </w:rPr>
        <w:t>.</w:t>
      </w:r>
    </w:p>
    <w:p w14:paraId="482CA9D7" w14:textId="77777777" w:rsidR="00D56E8E" w:rsidRPr="00CC7B30" w:rsidRDefault="00D56E8E" w:rsidP="00D56E8E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14:paraId="30C1C246" w14:textId="06422F1B" w:rsidR="00D56E8E" w:rsidRPr="00CC7B30" w:rsidRDefault="00D56E8E" w:rsidP="00BE69B5">
      <w:pPr>
        <w:spacing w:after="100" w:afterAutospacing="1" w:line="240" w:lineRule="auto"/>
        <w:ind w:firstLine="284"/>
        <w:contextualSpacing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47.600,00 EURA</w:t>
      </w:r>
    </w:p>
    <w:p w14:paraId="63EF2A7A" w14:textId="77777777" w:rsidR="00D56E8E" w:rsidRPr="00CC7B30" w:rsidRDefault="00D56E8E" w:rsidP="00D56E8E">
      <w:pPr>
        <w:spacing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14:paraId="4BFD5086" w14:textId="75A47AC8" w:rsidR="002809BC" w:rsidRPr="00CC7B30" w:rsidRDefault="00D56E8E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 xml:space="preserve">Aktivnost A100111 Računalne usluge </w:t>
      </w:r>
      <w:r w:rsidR="002809BC" w:rsidRPr="00CC7B30">
        <w:rPr>
          <w:rFonts w:eastAsia="Times New Roman" w:cstheme="minorHAnsi"/>
          <w:sz w:val="24"/>
          <w:szCs w:val="24"/>
        </w:rPr>
        <w:t>planiran</w:t>
      </w:r>
      <w:r w:rsidRPr="00CC7B30">
        <w:rPr>
          <w:rFonts w:eastAsia="Times New Roman" w:cstheme="minorHAnsi"/>
          <w:sz w:val="24"/>
          <w:szCs w:val="24"/>
        </w:rPr>
        <w:t>e</w:t>
      </w:r>
      <w:r w:rsidR="002809BC" w:rsidRPr="00CC7B30">
        <w:rPr>
          <w:rFonts w:eastAsia="Times New Roman" w:cstheme="minorHAnsi"/>
          <w:sz w:val="24"/>
          <w:szCs w:val="24"/>
        </w:rPr>
        <w:t xml:space="preserve"> u iznosu od </w:t>
      </w:r>
      <w:r w:rsidRPr="00CC7B30">
        <w:rPr>
          <w:rFonts w:eastAsia="Times New Roman" w:cstheme="minorHAnsi"/>
          <w:sz w:val="24"/>
          <w:szCs w:val="24"/>
        </w:rPr>
        <w:t xml:space="preserve">57.000,00 </w:t>
      </w:r>
      <w:r w:rsidR="002809BC" w:rsidRPr="00CC7B30">
        <w:rPr>
          <w:rFonts w:eastAsia="Times New Roman" w:cstheme="minorHAnsi"/>
          <w:sz w:val="24"/>
          <w:szCs w:val="24"/>
        </w:rPr>
        <w:t>eura</w:t>
      </w:r>
      <w:r w:rsidRPr="00CC7B30">
        <w:rPr>
          <w:rFonts w:eastAsia="Times New Roman" w:cstheme="minorHAnsi"/>
          <w:sz w:val="24"/>
          <w:szCs w:val="24"/>
        </w:rPr>
        <w:t>.</w:t>
      </w:r>
    </w:p>
    <w:p w14:paraId="4FFAA0F8" w14:textId="77777777" w:rsidR="00D56E8E" w:rsidRPr="00CC7B30" w:rsidRDefault="00D56E8E" w:rsidP="00D56E8E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14:paraId="1C302805" w14:textId="21A20948" w:rsidR="00D56E8E" w:rsidRPr="00CC7B30" w:rsidRDefault="00D56E8E" w:rsidP="00BE69B5">
      <w:pPr>
        <w:spacing w:after="0"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57.000,00 EURA</w:t>
      </w:r>
    </w:p>
    <w:p w14:paraId="6178D8EF" w14:textId="77777777" w:rsidR="00D56E8E" w:rsidRPr="00CC7B30" w:rsidRDefault="00D56E8E" w:rsidP="00D56E8E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14:paraId="5BED5D84" w14:textId="26253F5A" w:rsidR="002809BC" w:rsidRPr="00CC7B30" w:rsidRDefault="00D56E8E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 xml:space="preserve">Aktivnost A100112 Premije osiguranja </w:t>
      </w:r>
      <w:r w:rsidR="002809BC" w:rsidRPr="00CC7B30">
        <w:rPr>
          <w:rFonts w:eastAsia="Times New Roman" w:cstheme="minorHAnsi"/>
          <w:sz w:val="24"/>
          <w:szCs w:val="24"/>
        </w:rPr>
        <w:t xml:space="preserve">planirani u iznosu od </w:t>
      </w:r>
      <w:r w:rsidR="001113F7" w:rsidRPr="00CC7B30">
        <w:rPr>
          <w:rFonts w:eastAsia="Times New Roman" w:cstheme="minorHAnsi"/>
          <w:sz w:val="24"/>
          <w:szCs w:val="24"/>
        </w:rPr>
        <w:t>7.600</w:t>
      </w:r>
      <w:r w:rsidR="002809BC" w:rsidRPr="00CC7B30">
        <w:rPr>
          <w:rFonts w:eastAsia="Times New Roman" w:cstheme="minorHAnsi"/>
          <w:sz w:val="24"/>
          <w:szCs w:val="24"/>
        </w:rPr>
        <w:t>,00 eura</w:t>
      </w:r>
      <w:r w:rsidRPr="00CC7B30">
        <w:rPr>
          <w:rFonts w:eastAsia="Times New Roman" w:cstheme="minorHAnsi"/>
          <w:sz w:val="24"/>
          <w:szCs w:val="24"/>
        </w:rPr>
        <w:t>.</w:t>
      </w:r>
    </w:p>
    <w:p w14:paraId="3C603552" w14:textId="77777777" w:rsidR="00D56E8E" w:rsidRPr="00CC7B30" w:rsidRDefault="00D56E8E" w:rsidP="00D56E8E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14:paraId="054E7EB4" w14:textId="5E5B9E4D" w:rsidR="00D56E8E" w:rsidRPr="00CC7B30" w:rsidRDefault="00D56E8E" w:rsidP="00BE69B5">
      <w:pPr>
        <w:spacing w:after="0" w:line="240" w:lineRule="auto"/>
        <w:ind w:firstLine="284"/>
        <w:jc w:val="both"/>
        <w:rPr>
          <w:rFonts w:cstheme="minorHAnsi"/>
          <w:bCs/>
          <w:sz w:val="24"/>
          <w:szCs w:val="24"/>
        </w:rPr>
      </w:pPr>
      <w:bookmarkStart w:id="5" w:name="_Hlk214384501"/>
      <w:r w:rsidRPr="00CC7B30">
        <w:rPr>
          <w:rFonts w:cstheme="minorHAnsi"/>
          <w:bCs/>
          <w:sz w:val="24"/>
          <w:szCs w:val="24"/>
        </w:rPr>
        <w:t>RAZDJEL 002 JEDINSTVENI UPRAVNI ODJEL – 7.600,00 EURA</w:t>
      </w:r>
    </w:p>
    <w:bookmarkEnd w:id="5"/>
    <w:p w14:paraId="4CF0B434" w14:textId="77777777" w:rsidR="00D56E8E" w:rsidRPr="00CC7B30" w:rsidRDefault="00D56E8E" w:rsidP="00D56E8E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14:paraId="5C46CFB2" w14:textId="10F622C0" w:rsidR="002809BC" w:rsidRPr="00CC7B30" w:rsidRDefault="00D56E8E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>Aktivnost A100113 Reprezentacija i prigodni pokloni za protokole</w:t>
      </w:r>
      <w:r w:rsidR="002809BC" w:rsidRPr="00CC7B30">
        <w:t xml:space="preserve"> </w:t>
      </w:r>
      <w:r w:rsidR="002809BC" w:rsidRPr="00CC7B30">
        <w:rPr>
          <w:rFonts w:eastAsia="Times New Roman" w:cstheme="minorHAnsi"/>
          <w:sz w:val="24"/>
          <w:szCs w:val="24"/>
        </w:rPr>
        <w:t xml:space="preserve">planirani u iznosu od </w:t>
      </w:r>
      <w:r w:rsidRPr="00CC7B30">
        <w:rPr>
          <w:rFonts w:eastAsia="Times New Roman" w:cstheme="minorHAnsi"/>
          <w:sz w:val="24"/>
          <w:szCs w:val="24"/>
        </w:rPr>
        <w:t xml:space="preserve">15.500,00 </w:t>
      </w:r>
      <w:r w:rsidR="002809BC" w:rsidRPr="00CC7B30">
        <w:rPr>
          <w:rFonts w:eastAsia="Times New Roman" w:cstheme="minorHAnsi"/>
          <w:sz w:val="24"/>
          <w:szCs w:val="24"/>
        </w:rPr>
        <w:t>eura</w:t>
      </w:r>
      <w:r w:rsidRPr="00CC7B30">
        <w:rPr>
          <w:rFonts w:eastAsia="Times New Roman" w:cstheme="minorHAnsi"/>
          <w:sz w:val="24"/>
          <w:szCs w:val="24"/>
        </w:rPr>
        <w:t>.</w:t>
      </w:r>
    </w:p>
    <w:p w14:paraId="413CF2FE" w14:textId="77777777" w:rsidR="00D56E8E" w:rsidRPr="00CC7B30" w:rsidRDefault="00D56E8E" w:rsidP="00D56E8E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14:paraId="266EB578" w14:textId="2030BC5D" w:rsidR="00D56E8E" w:rsidRPr="00CC7B30" w:rsidRDefault="00D56E8E" w:rsidP="00BE69B5">
      <w:pPr>
        <w:spacing w:after="0"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15.500,00 EURA</w:t>
      </w:r>
    </w:p>
    <w:p w14:paraId="3F161B26" w14:textId="77777777" w:rsidR="00D56E8E" w:rsidRPr="00CC7B30" w:rsidRDefault="00D56E8E" w:rsidP="00D56E8E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14:paraId="304C228C" w14:textId="60A8FC96" w:rsidR="00C17B22" w:rsidRPr="00CC7B30" w:rsidRDefault="00C45AC9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 xml:space="preserve">Aktivnost A100114 </w:t>
      </w:r>
      <w:r w:rsidR="00C17B22" w:rsidRPr="00CC7B30">
        <w:rPr>
          <w:rFonts w:eastAsia="Times New Roman" w:cstheme="minorHAnsi"/>
          <w:sz w:val="24"/>
          <w:szCs w:val="24"/>
        </w:rPr>
        <w:t>Usluge banaka i otplata kamata po</w:t>
      </w:r>
      <w:r w:rsidR="00C17B22" w:rsidRPr="00CC7B30">
        <w:t xml:space="preserve"> </w:t>
      </w:r>
      <w:r w:rsidR="00C17B22" w:rsidRPr="00CC7B30">
        <w:rPr>
          <w:rFonts w:eastAsia="Times New Roman" w:cstheme="minorHAnsi"/>
          <w:sz w:val="24"/>
          <w:szCs w:val="24"/>
        </w:rPr>
        <w:t>kreditima planirani u iznosu od 44.200,00 eura</w:t>
      </w:r>
      <w:r w:rsidRPr="00CC7B30">
        <w:rPr>
          <w:rFonts w:eastAsia="Times New Roman" w:cstheme="minorHAnsi"/>
          <w:sz w:val="24"/>
          <w:szCs w:val="24"/>
        </w:rPr>
        <w:t>.</w:t>
      </w:r>
    </w:p>
    <w:p w14:paraId="5728E0F6" w14:textId="77777777" w:rsidR="00C45AC9" w:rsidRPr="00CC7B30" w:rsidRDefault="00C45AC9" w:rsidP="00C45AC9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14:paraId="541C427C" w14:textId="19D5296A" w:rsidR="00C45AC9" w:rsidRPr="00CC7B30" w:rsidRDefault="00C45AC9" w:rsidP="00BE69B5">
      <w:pPr>
        <w:spacing w:after="0"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44.200,00 EURA</w:t>
      </w:r>
    </w:p>
    <w:p w14:paraId="23BEE54B" w14:textId="77777777" w:rsidR="00C45AC9" w:rsidRPr="00CC7B30" w:rsidRDefault="00C45AC9" w:rsidP="00C45AC9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14:paraId="1DC35218" w14:textId="13C46783" w:rsidR="00C17B22" w:rsidRPr="00CC7B30" w:rsidRDefault="00C45AC9" w:rsidP="009F6D77">
      <w:pPr>
        <w:numPr>
          <w:ilvl w:val="0"/>
          <w:numId w:val="16"/>
        </w:numPr>
        <w:spacing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 xml:space="preserve">Aktivnost A100115 Ostale usluge tekućeg održavanja </w:t>
      </w:r>
      <w:r w:rsidR="00C17B22" w:rsidRPr="00CC7B30">
        <w:rPr>
          <w:rFonts w:eastAsia="Times New Roman" w:cstheme="minorHAnsi"/>
          <w:sz w:val="24"/>
          <w:szCs w:val="24"/>
        </w:rPr>
        <w:t xml:space="preserve">planirani u iznosu od </w:t>
      </w:r>
      <w:r w:rsidRPr="00CC7B30">
        <w:rPr>
          <w:rFonts w:eastAsia="Times New Roman" w:cstheme="minorHAnsi"/>
          <w:sz w:val="24"/>
          <w:szCs w:val="24"/>
        </w:rPr>
        <w:t xml:space="preserve">45.133,25 </w:t>
      </w:r>
      <w:r w:rsidR="00C17B22" w:rsidRPr="00CC7B30">
        <w:rPr>
          <w:rFonts w:eastAsia="Times New Roman" w:cstheme="minorHAnsi"/>
          <w:sz w:val="24"/>
          <w:szCs w:val="24"/>
        </w:rPr>
        <w:t>eura</w:t>
      </w:r>
      <w:r w:rsidRPr="00CC7B30">
        <w:rPr>
          <w:rFonts w:eastAsia="Times New Roman" w:cstheme="minorHAnsi"/>
          <w:sz w:val="24"/>
          <w:szCs w:val="24"/>
        </w:rPr>
        <w:t>.</w:t>
      </w:r>
    </w:p>
    <w:p w14:paraId="20BBC87D" w14:textId="77777777" w:rsidR="00C45AC9" w:rsidRPr="00CC7B30" w:rsidRDefault="00C45AC9" w:rsidP="00C45AC9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bCs/>
          <w:sz w:val="24"/>
          <w:szCs w:val="24"/>
        </w:rPr>
      </w:pPr>
    </w:p>
    <w:p w14:paraId="05C3AD03" w14:textId="081E45B3" w:rsidR="00C45AC9" w:rsidRPr="00CC7B30" w:rsidRDefault="00C45AC9" w:rsidP="00BE69B5">
      <w:pPr>
        <w:spacing w:after="0"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45.133,25 EURA</w:t>
      </w:r>
    </w:p>
    <w:p w14:paraId="0EC9A7EE" w14:textId="77777777" w:rsidR="00C45AC9" w:rsidRPr="00CC7B30" w:rsidRDefault="00C45AC9" w:rsidP="00C45AC9">
      <w:pPr>
        <w:spacing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14:paraId="1E564E0E" w14:textId="58F3A753" w:rsidR="00C45AC9" w:rsidRPr="00CC7B30" w:rsidRDefault="00C45AC9" w:rsidP="00C45AC9">
      <w:pPr>
        <w:numPr>
          <w:ilvl w:val="0"/>
          <w:numId w:val="16"/>
        </w:numPr>
        <w:spacing w:before="240"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 xml:space="preserve">Aktivnost A100116 </w:t>
      </w:r>
      <w:r w:rsidR="00C17B22" w:rsidRPr="00CC7B30">
        <w:rPr>
          <w:rFonts w:eastAsia="Times New Roman" w:cstheme="minorHAnsi"/>
          <w:sz w:val="24"/>
          <w:szCs w:val="24"/>
        </w:rPr>
        <w:t xml:space="preserve">Sitni inventar i auto gume planirani u iznosu od </w:t>
      </w:r>
      <w:r w:rsidR="00827589" w:rsidRPr="00CC7B30">
        <w:rPr>
          <w:rFonts w:eastAsia="Times New Roman" w:cstheme="minorHAnsi"/>
          <w:sz w:val="24"/>
          <w:szCs w:val="24"/>
        </w:rPr>
        <w:t xml:space="preserve">4.000,00 </w:t>
      </w:r>
      <w:r w:rsidR="00C17B22" w:rsidRPr="00CC7B30">
        <w:rPr>
          <w:rFonts w:eastAsia="Times New Roman" w:cstheme="minorHAnsi"/>
          <w:sz w:val="24"/>
          <w:szCs w:val="24"/>
        </w:rPr>
        <w:t>eura</w:t>
      </w:r>
      <w:r w:rsidRPr="00CC7B30">
        <w:rPr>
          <w:rFonts w:eastAsia="Times New Roman" w:cstheme="minorHAnsi"/>
          <w:sz w:val="24"/>
          <w:szCs w:val="24"/>
        </w:rPr>
        <w:t>.</w:t>
      </w:r>
    </w:p>
    <w:p w14:paraId="56625E03" w14:textId="77777777" w:rsidR="00C45AC9" w:rsidRPr="00CC7B30" w:rsidRDefault="00C45AC9" w:rsidP="00C45AC9">
      <w:pPr>
        <w:spacing w:before="240"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14:paraId="6FFD2136" w14:textId="4FA1EDFB" w:rsidR="00C45AC9" w:rsidRPr="00CC7B30" w:rsidRDefault="00C45AC9" w:rsidP="00BE69B5">
      <w:pPr>
        <w:spacing w:after="0" w:line="240" w:lineRule="auto"/>
        <w:ind w:firstLine="284"/>
        <w:jc w:val="both"/>
        <w:rPr>
          <w:rFonts w:cstheme="minorHAnsi"/>
          <w:bCs/>
          <w:color w:val="548DD4" w:themeColor="text2" w:themeTint="99"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4.000,00 EURA</w:t>
      </w:r>
    </w:p>
    <w:p w14:paraId="600FEF35" w14:textId="77777777" w:rsidR="00C45AC9" w:rsidRPr="00CC7B30" w:rsidRDefault="00C45AC9" w:rsidP="00C45AC9">
      <w:pPr>
        <w:spacing w:before="240"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14:paraId="39CA6F72" w14:textId="2ABF4BE6" w:rsidR="00827589" w:rsidRPr="00CC7B30" w:rsidRDefault="00C45AC9" w:rsidP="009F6D77">
      <w:pPr>
        <w:numPr>
          <w:ilvl w:val="0"/>
          <w:numId w:val="16"/>
        </w:numPr>
        <w:spacing w:before="240" w:after="100" w:afterAutospacing="1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</w:rPr>
      </w:pPr>
      <w:r w:rsidRPr="00CC7B30">
        <w:rPr>
          <w:rFonts w:eastAsia="Times New Roman" w:cstheme="minorHAnsi"/>
          <w:sz w:val="24"/>
          <w:szCs w:val="24"/>
        </w:rPr>
        <w:t xml:space="preserve">Aktivnost A100118 Troškovi fiskalnog izravnanja </w:t>
      </w:r>
      <w:r w:rsidR="00C17B22" w:rsidRPr="00CC7B30">
        <w:rPr>
          <w:rFonts w:eastAsia="Times New Roman" w:cstheme="minorHAnsi"/>
          <w:sz w:val="24"/>
          <w:szCs w:val="24"/>
        </w:rPr>
        <w:t xml:space="preserve">planirani u iznosu od </w:t>
      </w:r>
      <w:r w:rsidRPr="00CC7B30">
        <w:rPr>
          <w:rFonts w:eastAsia="Times New Roman" w:cstheme="minorHAnsi"/>
          <w:sz w:val="24"/>
          <w:szCs w:val="24"/>
        </w:rPr>
        <w:t>6</w:t>
      </w:r>
      <w:r w:rsidR="00827589" w:rsidRPr="00CC7B30">
        <w:rPr>
          <w:rFonts w:eastAsia="Times New Roman" w:cstheme="minorHAnsi"/>
          <w:sz w:val="24"/>
          <w:szCs w:val="24"/>
        </w:rPr>
        <w:t xml:space="preserve">.000,00 </w:t>
      </w:r>
      <w:r w:rsidR="00C17B22" w:rsidRPr="00CC7B30">
        <w:rPr>
          <w:rFonts w:eastAsia="Times New Roman" w:cstheme="minorHAnsi"/>
          <w:sz w:val="24"/>
          <w:szCs w:val="24"/>
        </w:rPr>
        <w:t>eura</w:t>
      </w:r>
      <w:r w:rsidRPr="00CC7B30">
        <w:rPr>
          <w:rFonts w:eastAsia="Times New Roman" w:cstheme="minorHAnsi"/>
          <w:sz w:val="24"/>
          <w:szCs w:val="24"/>
        </w:rPr>
        <w:t>.</w:t>
      </w:r>
    </w:p>
    <w:p w14:paraId="139987B6" w14:textId="77777777" w:rsidR="00C45AC9" w:rsidRPr="00CC7B30" w:rsidRDefault="00C45AC9" w:rsidP="00C45AC9">
      <w:pPr>
        <w:spacing w:before="240" w:after="100" w:afterAutospacing="1" w:line="240" w:lineRule="auto"/>
        <w:ind w:left="851"/>
        <w:contextualSpacing/>
        <w:jc w:val="both"/>
        <w:rPr>
          <w:rFonts w:eastAsia="Times New Roman" w:cstheme="minorHAnsi"/>
          <w:sz w:val="24"/>
          <w:szCs w:val="24"/>
        </w:rPr>
      </w:pPr>
    </w:p>
    <w:p w14:paraId="4659B3EF" w14:textId="5D4807B7" w:rsidR="00C45AC9" w:rsidRPr="00CC7B30" w:rsidRDefault="00C45AC9" w:rsidP="00BE69B5">
      <w:pPr>
        <w:spacing w:after="0"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6.000,00 EURA</w:t>
      </w:r>
    </w:p>
    <w:p w14:paraId="23A1115E" w14:textId="1F80B881" w:rsidR="000E46F0" w:rsidRPr="00CC7B30" w:rsidRDefault="000E46F0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14:paraId="57144CEC" w14:textId="0FE98212" w:rsidR="006C572B" w:rsidRPr="00CC7B30" w:rsidRDefault="007675E5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1002 </w:t>
      </w:r>
      <w:r w:rsidR="00C45AC9"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Održavanje komunalne infrastrukture </w:t>
      </w: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C45AC9"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604.938,95 </w:t>
      </w: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21BEE829" w14:textId="2BC73D11" w:rsidR="001555A5" w:rsidRPr="00CC7B30" w:rsidRDefault="00C45AC9" w:rsidP="001555A5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A100201 Održavanje nerazvrstanih cesta</w:t>
      </w:r>
      <w:r w:rsidR="003B4B89" w:rsidRPr="00CC7B30">
        <w:rPr>
          <w:rFonts w:cstheme="minorHAnsi"/>
          <w:bCs/>
          <w:sz w:val="24"/>
          <w:szCs w:val="24"/>
        </w:rPr>
        <w:t xml:space="preserve"> planirano </w:t>
      </w:r>
      <w:r w:rsidRPr="00CC7B30">
        <w:rPr>
          <w:rFonts w:cstheme="minorHAnsi"/>
          <w:bCs/>
          <w:sz w:val="24"/>
          <w:szCs w:val="24"/>
        </w:rPr>
        <w:t xml:space="preserve">148.861,54 </w:t>
      </w:r>
      <w:r w:rsidR="006C572B" w:rsidRPr="00CC7B30">
        <w:rPr>
          <w:rFonts w:cstheme="minorHAnsi"/>
          <w:bCs/>
          <w:sz w:val="24"/>
          <w:szCs w:val="24"/>
        </w:rPr>
        <w:t>eura</w:t>
      </w:r>
      <w:r w:rsidR="001555A5" w:rsidRPr="00CC7B30">
        <w:rPr>
          <w:rFonts w:cstheme="minorHAnsi"/>
          <w:bCs/>
          <w:sz w:val="24"/>
          <w:szCs w:val="24"/>
        </w:rPr>
        <w:t>.</w:t>
      </w:r>
    </w:p>
    <w:p w14:paraId="17A75212" w14:textId="0E9B86FF" w:rsidR="001555A5" w:rsidRPr="00CC7B30" w:rsidRDefault="001555A5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148.861,54 EURA</w:t>
      </w:r>
    </w:p>
    <w:p w14:paraId="452DCD74" w14:textId="7BE2C9CC" w:rsidR="001555A5" w:rsidRPr="00CC7B30" w:rsidRDefault="00C45AC9" w:rsidP="001555A5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 xml:space="preserve">Aktivnost A100202 Održavanje javnih parkirališta </w:t>
      </w:r>
      <w:r w:rsidR="00612FCC" w:rsidRPr="00CC7B30">
        <w:rPr>
          <w:rFonts w:cstheme="minorHAnsi"/>
          <w:bCs/>
          <w:sz w:val="24"/>
          <w:szCs w:val="24"/>
        </w:rPr>
        <w:t xml:space="preserve">planirano je </w:t>
      </w:r>
      <w:bookmarkStart w:id="6" w:name="_Hlk214385457"/>
      <w:r w:rsidRPr="00CC7B30">
        <w:rPr>
          <w:rFonts w:cstheme="minorHAnsi"/>
          <w:bCs/>
          <w:sz w:val="24"/>
          <w:szCs w:val="24"/>
        </w:rPr>
        <w:t xml:space="preserve">2.818,39 </w:t>
      </w:r>
      <w:bookmarkEnd w:id="6"/>
      <w:r w:rsidR="002943D4" w:rsidRPr="00CC7B30">
        <w:rPr>
          <w:rFonts w:cstheme="minorHAnsi"/>
          <w:bCs/>
          <w:sz w:val="24"/>
          <w:szCs w:val="24"/>
        </w:rPr>
        <w:t>eura</w:t>
      </w:r>
      <w:r w:rsidR="001555A5" w:rsidRPr="00CC7B30">
        <w:rPr>
          <w:rFonts w:cstheme="minorHAnsi"/>
          <w:bCs/>
          <w:sz w:val="24"/>
          <w:szCs w:val="24"/>
        </w:rPr>
        <w:t xml:space="preserve">. </w:t>
      </w:r>
    </w:p>
    <w:p w14:paraId="356B9EF7" w14:textId="553F8248" w:rsidR="001555A5" w:rsidRPr="00CC7B30" w:rsidRDefault="001555A5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2.818,39 EURA</w:t>
      </w:r>
    </w:p>
    <w:p w14:paraId="53FCC8EE" w14:textId="5DDD1C26" w:rsidR="00C45AC9" w:rsidRPr="00CC7B30" w:rsidRDefault="00C45AC9" w:rsidP="00C45AC9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A100203 Održavanje javnih površina na kojima nije dopušten promet motornim vozilima planirano je 4.415,88 eura</w:t>
      </w:r>
      <w:r w:rsidR="001555A5" w:rsidRPr="00CC7B30">
        <w:rPr>
          <w:rFonts w:cstheme="minorHAnsi"/>
          <w:bCs/>
          <w:sz w:val="24"/>
          <w:szCs w:val="24"/>
        </w:rPr>
        <w:t>.</w:t>
      </w:r>
    </w:p>
    <w:p w14:paraId="4061C1B8" w14:textId="405EDD95" w:rsidR="001555A5" w:rsidRPr="00CC7B30" w:rsidRDefault="001555A5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4.415,88 EURA</w:t>
      </w:r>
    </w:p>
    <w:p w14:paraId="48CBE387" w14:textId="77777777" w:rsidR="001555A5" w:rsidRPr="00CC7B30" w:rsidRDefault="001555A5" w:rsidP="001555A5">
      <w:pPr>
        <w:pStyle w:val="Odlomakpopisa"/>
        <w:tabs>
          <w:tab w:val="left" w:pos="567"/>
        </w:tabs>
        <w:ind w:left="851"/>
        <w:jc w:val="both"/>
        <w:rPr>
          <w:rFonts w:cstheme="minorHAnsi"/>
          <w:bCs/>
          <w:sz w:val="24"/>
          <w:szCs w:val="24"/>
        </w:rPr>
      </w:pPr>
    </w:p>
    <w:p w14:paraId="42C2EE25" w14:textId="219198BE" w:rsidR="001555A5" w:rsidRPr="00CC7B30" w:rsidRDefault="001555A5" w:rsidP="00C45AC9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A100204 Održavanje i zaštita građevina javne odvodnje oborinskih voda planirano je 6.087,11 eura.</w:t>
      </w:r>
    </w:p>
    <w:p w14:paraId="465AD8A9" w14:textId="7E7CCE2A" w:rsidR="001555A5" w:rsidRPr="00CC7B30" w:rsidRDefault="001555A5" w:rsidP="00BE69B5">
      <w:pPr>
        <w:tabs>
          <w:tab w:val="left" w:pos="426"/>
        </w:tabs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6.087,11 EURA</w:t>
      </w:r>
    </w:p>
    <w:p w14:paraId="779D8692" w14:textId="27AD69DC" w:rsidR="00C45AC9" w:rsidRPr="00CC7B30" w:rsidRDefault="00C45AC9" w:rsidP="00C45AC9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A100205 Održavanje i zaštita javnih zelenih površina planirano je 34.711,41 eura.</w:t>
      </w:r>
    </w:p>
    <w:p w14:paraId="126FBBB7" w14:textId="7AE9E1AB" w:rsidR="00C45AC9" w:rsidRPr="00CC7B30" w:rsidRDefault="001555A5" w:rsidP="00BE69B5">
      <w:pPr>
        <w:spacing w:after="0"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34.711,41 EURA</w:t>
      </w:r>
    </w:p>
    <w:p w14:paraId="3C9DAD8F" w14:textId="77777777" w:rsidR="001555A5" w:rsidRPr="00CC7B30" w:rsidRDefault="001555A5" w:rsidP="001555A5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07539A5" w14:textId="3ABF141D" w:rsidR="001555A5" w:rsidRPr="00CC7B30" w:rsidRDefault="001555A5" w:rsidP="001555A5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 xml:space="preserve">Aktivnost A100206 Održavanje i zaštita građevina, uređaja i predmeta javne nabave planirano je </w:t>
      </w:r>
      <w:bookmarkStart w:id="7" w:name="_Hlk214385804"/>
      <w:r w:rsidRPr="00CC7B30">
        <w:rPr>
          <w:rFonts w:cstheme="minorHAnsi"/>
          <w:bCs/>
          <w:sz w:val="24"/>
          <w:szCs w:val="24"/>
        </w:rPr>
        <w:t xml:space="preserve">17.877,41 </w:t>
      </w:r>
      <w:bookmarkEnd w:id="7"/>
      <w:r w:rsidRPr="00CC7B30">
        <w:rPr>
          <w:rFonts w:cstheme="minorHAnsi"/>
          <w:bCs/>
          <w:sz w:val="24"/>
          <w:szCs w:val="24"/>
        </w:rPr>
        <w:t>eura.</w:t>
      </w:r>
    </w:p>
    <w:p w14:paraId="7A6CA09A" w14:textId="317BD25E" w:rsidR="001555A5" w:rsidRPr="00CC7B30" w:rsidRDefault="001555A5" w:rsidP="00BE69B5">
      <w:pPr>
        <w:tabs>
          <w:tab w:val="left" w:pos="567"/>
        </w:tabs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17.877,41 EURA</w:t>
      </w:r>
    </w:p>
    <w:p w14:paraId="472237AD" w14:textId="0134DDA7" w:rsidR="001555A5" w:rsidRPr="00CC7B30" w:rsidRDefault="001555A5" w:rsidP="001555A5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A100207 Održavanje čistoće javnih površina planirano je 136.063,04 eura.</w:t>
      </w:r>
    </w:p>
    <w:p w14:paraId="6EFB2402" w14:textId="7DC02CC2" w:rsidR="001555A5" w:rsidRPr="00CC7B30" w:rsidRDefault="001555A5" w:rsidP="00BE69B5">
      <w:pPr>
        <w:tabs>
          <w:tab w:val="left" w:pos="567"/>
        </w:tabs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136.063,04 EURA</w:t>
      </w:r>
    </w:p>
    <w:p w14:paraId="6650878D" w14:textId="0D1791FC" w:rsidR="001555A5" w:rsidRPr="00CC7B30" w:rsidRDefault="005B27F7" w:rsidP="005B27F7">
      <w:pPr>
        <w:pStyle w:val="Odlomakpopisa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A100208 Održavanje javne rasvjete planirano je 10.339,94 eura.</w:t>
      </w:r>
    </w:p>
    <w:p w14:paraId="567840AD" w14:textId="77777777" w:rsidR="005B27F7" w:rsidRPr="00CC7B30" w:rsidRDefault="005B27F7" w:rsidP="005B27F7">
      <w:pPr>
        <w:pStyle w:val="Odlomakpopisa"/>
        <w:spacing w:after="0" w:line="240" w:lineRule="auto"/>
        <w:ind w:left="851"/>
        <w:jc w:val="both"/>
        <w:rPr>
          <w:rFonts w:cstheme="minorHAnsi"/>
          <w:bCs/>
          <w:sz w:val="24"/>
          <w:szCs w:val="24"/>
        </w:rPr>
      </w:pPr>
    </w:p>
    <w:p w14:paraId="205D7F5E" w14:textId="4CF03531" w:rsidR="005B27F7" w:rsidRPr="00CC7B30" w:rsidRDefault="005B27F7" w:rsidP="00BE69B5">
      <w:pPr>
        <w:tabs>
          <w:tab w:val="left" w:pos="567"/>
        </w:tabs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10.339,94 EURA</w:t>
      </w:r>
    </w:p>
    <w:p w14:paraId="0C4506EB" w14:textId="31D3F257" w:rsidR="005B27F7" w:rsidRPr="00CC7B30" w:rsidRDefault="005B27F7" w:rsidP="005B27F7">
      <w:pPr>
        <w:pStyle w:val="Odlomakpopisa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A100209 Dezinfekcija, dezinsekcija i deratizacija planirana je u iznosu 2.000,00 eura.</w:t>
      </w:r>
    </w:p>
    <w:p w14:paraId="2E718DD4" w14:textId="77777777" w:rsidR="005B27F7" w:rsidRPr="00CC7B30" w:rsidRDefault="005B27F7" w:rsidP="005B27F7">
      <w:pPr>
        <w:pStyle w:val="Odlomakpopisa"/>
        <w:spacing w:after="0" w:line="240" w:lineRule="auto"/>
        <w:ind w:left="851"/>
        <w:jc w:val="both"/>
        <w:rPr>
          <w:rFonts w:cstheme="minorHAnsi"/>
          <w:bCs/>
          <w:sz w:val="24"/>
          <w:szCs w:val="24"/>
        </w:rPr>
      </w:pPr>
    </w:p>
    <w:p w14:paraId="39D54243" w14:textId="76676AFB" w:rsidR="005B27F7" w:rsidRPr="00CC7B30" w:rsidRDefault="005B27F7" w:rsidP="00BE69B5">
      <w:pPr>
        <w:tabs>
          <w:tab w:val="left" w:pos="567"/>
        </w:tabs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2.000,00 EURA</w:t>
      </w:r>
    </w:p>
    <w:p w14:paraId="4108A744" w14:textId="36E43849" w:rsidR="005B27F7" w:rsidRPr="00CC7B30" w:rsidRDefault="005B27F7" w:rsidP="005B27F7">
      <w:pPr>
        <w:pStyle w:val="Odlomakpopisa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A100210 Veterinarsko-higijeničarski poslovi planirani su u iznosu 11.000,00 eura.</w:t>
      </w:r>
    </w:p>
    <w:p w14:paraId="479ED072" w14:textId="77777777" w:rsidR="005B27F7" w:rsidRPr="00CC7B30" w:rsidRDefault="005B27F7" w:rsidP="005B27F7">
      <w:pPr>
        <w:pStyle w:val="Odlomakpopisa"/>
        <w:spacing w:after="0" w:line="240" w:lineRule="auto"/>
        <w:ind w:left="851"/>
        <w:jc w:val="both"/>
        <w:rPr>
          <w:rFonts w:cstheme="minorHAnsi"/>
          <w:bCs/>
          <w:sz w:val="24"/>
          <w:szCs w:val="24"/>
        </w:rPr>
      </w:pPr>
    </w:p>
    <w:p w14:paraId="585A1F91" w14:textId="433AEF33" w:rsidR="005B27F7" w:rsidRPr="00CC7B30" w:rsidRDefault="005B27F7" w:rsidP="00BE69B5">
      <w:pPr>
        <w:tabs>
          <w:tab w:val="left" w:pos="567"/>
        </w:tabs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11.000,00 EURA</w:t>
      </w:r>
    </w:p>
    <w:p w14:paraId="3C3590B6" w14:textId="6BE38C72" w:rsidR="00D94CFD" w:rsidRPr="00CC7B30" w:rsidRDefault="00661377" w:rsidP="00D94CFD">
      <w:pPr>
        <w:pStyle w:val="Odlomakpopisa"/>
        <w:numPr>
          <w:ilvl w:val="0"/>
          <w:numId w:val="21"/>
        </w:numPr>
        <w:tabs>
          <w:tab w:val="left" w:pos="567"/>
        </w:tabs>
        <w:spacing w:after="0"/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A100211 Prigodno ukrašavanje naselja</w:t>
      </w:r>
      <w:r w:rsidR="00D94CFD" w:rsidRPr="00CC7B30">
        <w:rPr>
          <w:rFonts w:cstheme="minorHAnsi"/>
          <w:bCs/>
          <w:sz w:val="24"/>
          <w:szCs w:val="24"/>
        </w:rPr>
        <w:t xml:space="preserve"> planirano je 19.027,98 eura.</w:t>
      </w:r>
    </w:p>
    <w:p w14:paraId="7EA2EFCA" w14:textId="77777777" w:rsidR="00D94CFD" w:rsidRPr="00CC7B30" w:rsidRDefault="00D94CFD" w:rsidP="00D94CFD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13FB8EBC" w14:textId="0A9603CE" w:rsidR="00D94CFD" w:rsidRPr="00CC7B30" w:rsidRDefault="00D94CFD" w:rsidP="00BE69B5">
      <w:pPr>
        <w:tabs>
          <w:tab w:val="left" w:pos="567"/>
        </w:tabs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19.027,98 EURA</w:t>
      </w:r>
    </w:p>
    <w:p w14:paraId="1710F61A" w14:textId="2B4943F2" w:rsidR="00D94CFD" w:rsidRPr="00CC7B30" w:rsidRDefault="00D94CFD" w:rsidP="00D94CFD">
      <w:pPr>
        <w:pStyle w:val="Odlomakpopisa"/>
        <w:numPr>
          <w:ilvl w:val="0"/>
          <w:numId w:val="21"/>
        </w:numPr>
        <w:tabs>
          <w:tab w:val="left" w:pos="567"/>
        </w:tabs>
        <w:spacing w:after="0"/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A100212 Sanacija divljih odlagališta planirana je 600,00 eura.</w:t>
      </w:r>
    </w:p>
    <w:p w14:paraId="00BE04B6" w14:textId="77777777" w:rsidR="00D94CFD" w:rsidRPr="00CC7B30" w:rsidRDefault="00D94CFD" w:rsidP="00D94CFD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14C7759D" w14:textId="52F4AF24" w:rsidR="00D94CFD" w:rsidRPr="00CC7B30" w:rsidRDefault="00D94CFD" w:rsidP="00BE69B5">
      <w:pPr>
        <w:tabs>
          <w:tab w:val="left" w:pos="567"/>
        </w:tabs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600,00 EURA</w:t>
      </w:r>
    </w:p>
    <w:p w14:paraId="3B9826CF" w14:textId="1667256F" w:rsidR="00D94CFD" w:rsidRPr="00CC7B30" w:rsidRDefault="00D94CFD" w:rsidP="00D94CF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A100213 Održavanje i zaštita odlagališta komunalnog otpada planirana je 5.136,25 eura.</w:t>
      </w:r>
    </w:p>
    <w:p w14:paraId="5715B8F3" w14:textId="0824DAAD" w:rsidR="00D94CFD" w:rsidRPr="00CC7B30" w:rsidRDefault="00D94CFD" w:rsidP="00BE69B5">
      <w:pPr>
        <w:tabs>
          <w:tab w:val="left" w:pos="567"/>
        </w:tabs>
        <w:ind w:firstLine="426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5.136,25 EURA</w:t>
      </w:r>
    </w:p>
    <w:p w14:paraId="3B0E497B" w14:textId="28EBA5F6" w:rsidR="00D94CFD" w:rsidRPr="00CC7B30" w:rsidRDefault="00D94CFD" w:rsidP="00D94CF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lastRenderedPageBreak/>
        <w:t>Aktivnost A100214 Održavanje i zaštita objekata u vlasništvu Općine Perušić planirana je 133.000,00 eura.</w:t>
      </w:r>
    </w:p>
    <w:p w14:paraId="2E25C73B" w14:textId="5546F259" w:rsidR="00D94CFD" w:rsidRPr="00CC7B30" w:rsidRDefault="00D94CFD" w:rsidP="00BE69B5">
      <w:pPr>
        <w:tabs>
          <w:tab w:val="left" w:pos="567"/>
        </w:tabs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133.000,00 EURA</w:t>
      </w:r>
    </w:p>
    <w:p w14:paraId="087A5B44" w14:textId="071CF894" w:rsidR="00D94CFD" w:rsidRPr="00CC7B30" w:rsidRDefault="00D94CFD" w:rsidP="00D94CF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A100215 Najam led rasvjete planirana je 73.000,00 eura.</w:t>
      </w:r>
    </w:p>
    <w:p w14:paraId="448E9D21" w14:textId="175836AA" w:rsidR="00D94CFD" w:rsidRPr="00CC7B30" w:rsidRDefault="00D94CFD" w:rsidP="00BE69B5">
      <w:pPr>
        <w:tabs>
          <w:tab w:val="left" w:pos="567"/>
        </w:tabs>
        <w:ind w:firstLine="284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73.000,00 EURA</w:t>
      </w:r>
    </w:p>
    <w:p w14:paraId="7C879164" w14:textId="29DC324C" w:rsidR="00D94CFD" w:rsidRPr="00CC7B30" w:rsidRDefault="00D94CFD" w:rsidP="00D94CFD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1003 Izgradnja komunalne infrastrukture - 5.108.725,26 eura</w:t>
      </w:r>
    </w:p>
    <w:p w14:paraId="77E1A8B4" w14:textId="0F845F7D" w:rsidR="00D94CFD" w:rsidRPr="00CC7B30" w:rsidRDefault="00D94CFD" w:rsidP="00D94CF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A100308 Sufinanciranje kanalizacijske mreže planirano 10.000,00 eura.</w:t>
      </w:r>
    </w:p>
    <w:p w14:paraId="2711F981" w14:textId="707C3353" w:rsidR="00D94CFD" w:rsidRPr="00CC7B30" w:rsidRDefault="00D94CF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10.000,00 EURA</w:t>
      </w:r>
    </w:p>
    <w:p w14:paraId="555F3713" w14:textId="3FC1A7A2" w:rsidR="00D94CFD" w:rsidRPr="00CC7B30" w:rsidRDefault="00D94CFD" w:rsidP="00D94CF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K100301 Izgradnja nerazvrstanih cesta na području Općine Perušić planirano 60.000,00 eura.</w:t>
      </w:r>
    </w:p>
    <w:p w14:paraId="40D0A919" w14:textId="1A989887" w:rsidR="00D94CFD" w:rsidRPr="00CC7B30" w:rsidRDefault="00D94CF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60.000,00 EURA</w:t>
      </w:r>
    </w:p>
    <w:p w14:paraId="333F3126" w14:textId="0B8EB3CA" w:rsidR="00D94CFD" w:rsidRPr="00CC7B30" w:rsidRDefault="00D94CFD" w:rsidP="00D94CF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K100302 Izgradnja ceste spasa planirano 2.496.180,70 eura.</w:t>
      </w:r>
    </w:p>
    <w:p w14:paraId="1A4D3D4C" w14:textId="204C1027" w:rsidR="00D94CFD" w:rsidRPr="00CC7B30" w:rsidRDefault="00D94CF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2.496.180,70 EURA</w:t>
      </w:r>
    </w:p>
    <w:p w14:paraId="7A9EC2E4" w14:textId="743B57C9" w:rsidR="00D94CFD" w:rsidRPr="00CC7B30" w:rsidRDefault="00D94CFD" w:rsidP="00D94CF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K100303 Izgradnja i proširenje općinskih groblja planirano 2.126.544,56 eura.</w:t>
      </w:r>
    </w:p>
    <w:p w14:paraId="37A78BA1" w14:textId="6F12AF53" w:rsidR="00D94CFD" w:rsidRPr="00CC7B30" w:rsidRDefault="00D94CF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2.126.544,56 EURA</w:t>
      </w:r>
    </w:p>
    <w:p w14:paraId="04CA408A" w14:textId="2C14BA41" w:rsidR="00D94CFD" w:rsidRPr="00CC7B30" w:rsidRDefault="00D94CFD" w:rsidP="00D94CF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K100304 Izgradnja zelene tržnice planirano 315.000,00 eura.</w:t>
      </w:r>
    </w:p>
    <w:p w14:paraId="5E1AA282" w14:textId="3A9B8A7C" w:rsidR="00D94CFD" w:rsidRPr="00CC7B30" w:rsidRDefault="00D94CF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315.000,00 EURA</w:t>
      </w:r>
    </w:p>
    <w:p w14:paraId="16A377BE" w14:textId="2FFC1788" w:rsidR="00D94CFD" w:rsidRPr="00CC7B30" w:rsidRDefault="00D94CFD" w:rsidP="00D94CF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K100306 Izgradnja aleje spomenika planirano 41.000,00 eura.</w:t>
      </w:r>
    </w:p>
    <w:p w14:paraId="1835731E" w14:textId="03610C0B" w:rsidR="00D94CFD" w:rsidRPr="00CC7B30" w:rsidRDefault="00D94CF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41.000,00 EURA</w:t>
      </w:r>
    </w:p>
    <w:p w14:paraId="6612D157" w14:textId="484B424D" w:rsidR="00D94CFD" w:rsidRPr="00CC7B30" w:rsidRDefault="00D94CFD" w:rsidP="00D94CF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K100307 Prometna rješenja u općini Perušić planirano 60.000,00 eura.</w:t>
      </w:r>
    </w:p>
    <w:p w14:paraId="01F33833" w14:textId="6ABF9EC4" w:rsidR="00BE69B5" w:rsidRPr="00BE69B5" w:rsidRDefault="00D94CFD" w:rsidP="00BE69B5">
      <w:pPr>
        <w:spacing w:before="240"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60.000,00 EURA</w:t>
      </w:r>
    </w:p>
    <w:p w14:paraId="1C103569" w14:textId="4F2F23BB" w:rsidR="00D94CFD" w:rsidRPr="00CC7B30" w:rsidRDefault="006C572B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1004 </w:t>
      </w:r>
      <w:r w:rsidR="00D94CFD"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Nabava imovine </w:t>
      </w: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D94CFD"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4.416.400,00 </w:t>
      </w: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0FBC76F3" w14:textId="4EC0A1F0" w:rsidR="00D94CFD" w:rsidRPr="00CC7B30" w:rsidRDefault="00D94CFD" w:rsidP="00D94CF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K100401 Uredski namještaj planirano 5.000,00 eura.</w:t>
      </w:r>
    </w:p>
    <w:p w14:paraId="4C2C00FF" w14:textId="3891F33B" w:rsidR="00D94CFD" w:rsidRPr="00CC7B30" w:rsidRDefault="00D94CF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5.000,00 EURA</w:t>
      </w:r>
    </w:p>
    <w:p w14:paraId="272C0EBB" w14:textId="65A55B21" w:rsidR="00091D7E" w:rsidRPr="00CC7B30" w:rsidRDefault="00091D7E" w:rsidP="00091D7E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K100402 Računala, računalna oprema i komunikacijska oprema planirano 13.400,00 eura.</w:t>
      </w:r>
    </w:p>
    <w:p w14:paraId="603DD10E" w14:textId="6F644906" w:rsidR="00091D7E" w:rsidRPr="00CC7B30" w:rsidRDefault="00091D7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lastRenderedPageBreak/>
        <w:t>RAZDJEL 002 JEDINSTVENI UPRAVNI ODJEL – 13.400,00 EURA</w:t>
      </w:r>
    </w:p>
    <w:p w14:paraId="288B5874" w14:textId="54AAB1E7" w:rsidR="00091D7E" w:rsidRPr="00CC7B30" w:rsidRDefault="00091D7E" w:rsidP="00091D7E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K100403 Nabava pokretnina planirano 102.000,00 eura.</w:t>
      </w:r>
    </w:p>
    <w:p w14:paraId="04CD25D2" w14:textId="7B57620A" w:rsidR="00091D7E" w:rsidRPr="00CC7B30" w:rsidRDefault="00091D7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102.000,00 EURA</w:t>
      </w:r>
    </w:p>
    <w:p w14:paraId="509AD1CE" w14:textId="2FFAF8B3" w:rsidR="00091D7E" w:rsidRPr="00CC7B30" w:rsidRDefault="00091D7E" w:rsidP="00091D7E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K100404 Opremanje stanova u Kosinjki planirano 70.000,00 eura.</w:t>
      </w:r>
    </w:p>
    <w:p w14:paraId="5E6F9FD4" w14:textId="08CFFBF9" w:rsidR="00091D7E" w:rsidRPr="00CC7B30" w:rsidRDefault="00091D7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70.000,00 EURA</w:t>
      </w:r>
    </w:p>
    <w:p w14:paraId="30A63253" w14:textId="45C2DCBA" w:rsidR="00091D7E" w:rsidRPr="00CC7B30" w:rsidRDefault="00091D7E" w:rsidP="00091D7E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K100405 Rekonstrukcija turske kule planirano 47.000,00 eura.</w:t>
      </w:r>
    </w:p>
    <w:p w14:paraId="3C65408A" w14:textId="743EB788" w:rsidR="00D94CFD" w:rsidRPr="00CC7B30" w:rsidRDefault="00091D7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47.000,00 EURA</w:t>
      </w:r>
    </w:p>
    <w:p w14:paraId="2C2B587C" w14:textId="1EB6C54A" w:rsidR="00091D7E" w:rsidRPr="00CC7B30" w:rsidRDefault="00091D7E" w:rsidP="00091D7E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K100406 Rekonstrukcija i obnova Doma kulture Perušiću planirano 2.423.500,00 eura.</w:t>
      </w:r>
    </w:p>
    <w:p w14:paraId="15EE5BA6" w14:textId="5E695916" w:rsidR="00091D7E" w:rsidRPr="00CC7B30" w:rsidRDefault="00091D7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2.423.500,00 EURA</w:t>
      </w:r>
    </w:p>
    <w:p w14:paraId="42D97181" w14:textId="41AF16D9" w:rsidR="00091D7E" w:rsidRPr="00CC7B30" w:rsidRDefault="00091D7E" w:rsidP="00091D7E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K100407 Rekonstrukcija zgrade i nogometnog igrališta NK Perušić planirano 1.135.000,00 eura.</w:t>
      </w:r>
    </w:p>
    <w:p w14:paraId="2AE42DEB" w14:textId="591AFB8D" w:rsidR="00091D7E" w:rsidRPr="00CC7B30" w:rsidRDefault="00091D7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1.135.000,00 EURA</w:t>
      </w:r>
    </w:p>
    <w:p w14:paraId="148534E2" w14:textId="169B75F5" w:rsidR="00091D7E" w:rsidRPr="00CC7B30" w:rsidRDefault="00091D7E" w:rsidP="00091D7E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K100408 Otkup zemljišta za poslovnu zonu planirano 300.000,00 eura.</w:t>
      </w:r>
    </w:p>
    <w:p w14:paraId="5C7709A3" w14:textId="0BA707CA" w:rsidR="00D94CFD" w:rsidRPr="00CC7B30" w:rsidRDefault="00091D7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300.000,00 EURA</w:t>
      </w:r>
    </w:p>
    <w:p w14:paraId="0B81E608" w14:textId="15D4576A" w:rsidR="00091D7E" w:rsidRPr="00CC7B30" w:rsidRDefault="00091D7E" w:rsidP="00091D7E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K100411 Otkup objekata planirano 60.000,00 eura.</w:t>
      </w:r>
    </w:p>
    <w:p w14:paraId="11628578" w14:textId="73205352" w:rsidR="00091D7E" w:rsidRPr="00CC7B30" w:rsidRDefault="00091D7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60.000,00 EURA</w:t>
      </w:r>
    </w:p>
    <w:p w14:paraId="5BBEE44B" w14:textId="4E1736B4" w:rsidR="00091D7E" w:rsidRPr="00CC7B30" w:rsidRDefault="00091D7E" w:rsidP="00091D7E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K100412 Izgradnja parkirališta planirano 85.000,00 eura.</w:t>
      </w:r>
    </w:p>
    <w:p w14:paraId="4548FA98" w14:textId="166D2AC7" w:rsidR="00091D7E" w:rsidRPr="00CC7B30" w:rsidRDefault="00091D7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85.000,00 EURA</w:t>
      </w:r>
    </w:p>
    <w:p w14:paraId="0EB58224" w14:textId="6A0A2F60" w:rsidR="00091D7E" w:rsidRPr="00CC7B30" w:rsidRDefault="00091D7E" w:rsidP="00091D7E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K100413 Izgradnja javnih bazena planirano 32.500,00 eura.</w:t>
      </w:r>
    </w:p>
    <w:p w14:paraId="644E527A" w14:textId="6DC3A2CB" w:rsidR="00091D7E" w:rsidRPr="00CC7B30" w:rsidRDefault="00091D7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32.500,00 EURA</w:t>
      </w:r>
    </w:p>
    <w:p w14:paraId="4F5F578D" w14:textId="18F8498E" w:rsidR="00091D7E" w:rsidRPr="00CC7B30" w:rsidRDefault="00091D7E" w:rsidP="00091D7E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K100415 Izgradnja sportske dvorane planirano 33.000,00 eura.</w:t>
      </w:r>
    </w:p>
    <w:p w14:paraId="17AEA799" w14:textId="6D771FFC" w:rsidR="00091D7E" w:rsidRPr="00CC7B30" w:rsidRDefault="00091D7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33.000,00 EURA</w:t>
      </w:r>
    </w:p>
    <w:p w14:paraId="08B7840C" w14:textId="79F52E94" w:rsidR="00091D7E" w:rsidRPr="00CC7B30" w:rsidRDefault="00091D7E" w:rsidP="00091D7E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K100416 Fasada na zgradi općine planirano 110.000,00 eura.</w:t>
      </w:r>
    </w:p>
    <w:p w14:paraId="760BE1DD" w14:textId="0AB1E230" w:rsidR="006C572B" w:rsidRDefault="00091D7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110.000,00 EURA</w:t>
      </w:r>
    </w:p>
    <w:p w14:paraId="225D6AF2" w14:textId="77777777" w:rsidR="00BE69B5" w:rsidRDefault="00BE69B5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</w:p>
    <w:p w14:paraId="4C90BBD0" w14:textId="77777777" w:rsidR="00BE69B5" w:rsidRPr="00CC7B30" w:rsidRDefault="00BE69B5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</w:p>
    <w:p w14:paraId="3AD4DF0E" w14:textId="71E59FEC" w:rsidR="00091D7E" w:rsidRPr="00CC7B30" w:rsidRDefault="002530B0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lastRenderedPageBreak/>
        <w:t>Program</w:t>
      </w:r>
      <w:r w:rsidR="00091D7E"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1005 Izrada projektne dokumentacije </w:t>
      </w: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091D7E"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246.700,00 </w:t>
      </w: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024B86F2" w14:textId="28F86694" w:rsidR="00091D7E" w:rsidRPr="00CC7B30" w:rsidRDefault="00091D7E" w:rsidP="00091D7E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K100501 Izrada izmjene i dopune prostornih planova planirano 139.300,00 eura.</w:t>
      </w:r>
    </w:p>
    <w:p w14:paraId="5FDAD317" w14:textId="02FE7BB6" w:rsidR="00091D7E" w:rsidRPr="00CC7B30" w:rsidRDefault="00091D7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139.300,00 EURA</w:t>
      </w:r>
    </w:p>
    <w:p w14:paraId="691FCA56" w14:textId="2B310059" w:rsidR="00091D7E" w:rsidRPr="00CC7B30" w:rsidRDefault="00091D7E" w:rsidP="00091D7E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K100502 Ostali projekti i dokumentacija planirano 57.200,00 eura.</w:t>
      </w:r>
    </w:p>
    <w:p w14:paraId="03A2435A" w14:textId="1CA63334" w:rsidR="00091D7E" w:rsidRPr="00CC7B30" w:rsidRDefault="00091D7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57.200,00 EURA</w:t>
      </w:r>
    </w:p>
    <w:p w14:paraId="32CBAFCD" w14:textId="2E07403F" w:rsidR="00091D7E" w:rsidRPr="00CC7B30" w:rsidRDefault="00091D7E" w:rsidP="00091D7E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K100504 Izrada projektne dokumentacije vezano za otpad planirano 20.200,00 eura.</w:t>
      </w:r>
    </w:p>
    <w:p w14:paraId="4B2421B7" w14:textId="2032A32C" w:rsidR="00091D7E" w:rsidRPr="00CC7B30" w:rsidRDefault="00091D7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20.200,00 EURA</w:t>
      </w:r>
    </w:p>
    <w:p w14:paraId="617CB8F1" w14:textId="372AFA1B" w:rsidR="00091D7E" w:rsidRPr="00CC7B30" w:rsidRDefault="00091D7E" w:rsidP="00091D7E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K100505 Geodezija planirano 30.000,00 eura.</w:t>
      </w:r>
    </w:p>
    <w:p w14:paraId="08CFE546" w14:textId="139555E5" w:rsidR="00091D7E" w:rsidRPr="00CC7B30" w:rsidRDefault="00091D7E" w:rsidP="00BE69B5">
      <w:pPr>
        <w:spacing w:line="240" w:lineRule="auto"/>
        <w:ind w:firstLine="284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30.000,00 EURA</w:t>
      </w:r>
    </w:p>
    <w:p w14:paraId="5D73AFFA" w14:textId="77777777" w:rsidR="00A94E0C" w:rsidRPr="00CC7B30" w:rsidRDefault="00A94E0C" w:rsidP="00091D7E">
      <w:pPr>
        <w:spacing w:line="240" w:lineRule="auto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</w:p>
    <w:p w14:paraId="0DFFBE44" w14:textId="236A7D7B" w:rsidR="00A94E0C" w:rsidRPr="00CC7B30" w:rsidRDefault="00A94E0C" w:rsidP="00A94E0C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1006 Društvene djelatnosti i sport - 275.700,00 eura</w:t>
      </w:r>
    </w:p>
    <w:p w14:paraId="3CB0DE02" w14:textId="7D6BC9B0" w:rsidR="00091D7E" w:rsidRPr="00CC7B30" w:rsidRDefault="00A94E0C" w:rsidP="00091D7E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 xml:space="preserve">Aktivnost A100601 Vrtić Perušić </w:t>
      </w:r>
      <w:r w:rsidR="00091D7E" w:rsidRPr="00CC7B30">
        <w:rPr>
          <w:rFonts w:cstheme="minorHAnsi"/>
          <w:bCs/>
          <w:sz w:val="24"/>
          <w:szCs w:val="24"/>
        </w:rPr>
        <w:t>planiran</w:t>
      </w:r>
      <w:r w:rsidRPr="00CC7B30">
        <w:rPr>
          <w:rFonts w:cstheme="minorHAnsi"/>
          <w:bCs/>
          <w:sz w:val="24"/>
          <w:szCs w:val="24"/>
        </w:rPr>
        <w:t>a u iznosu</w:t>
      </w:r>
      <w:r w:rsidR="00091D7E" w:rsidRPr="00CC7B30">
        <w:rPr>
          <w:rFonts w:cstheme="minorHAnsi"/>
          <w:bCs/>
          <w:sz w:val="24"/>
          <w:szCs w:val="24"/>
        </w:rPr>
        <w:t xml:space="preserve"> </w:t>
      </w:r>
      <w:r w:rsidRPr="00CC7B30">
        <w:rPr>
          <w:rFonts w:cstheme="minorHAnsi"/>
          <w:bCs/>
          <w:sz w:val="24"/>
          <w:szCs w:val="24"/>
        </w:rPr>
        <w:t>12</w:t>
      </w:r>
      <w:r w:rsidR="00091D7E" w:rsidRPr="00CC7B30">
        <w:rPr>
          <w:rFonts w:cstheme="minorHAnsi"/>
          <w:bCs/>
          <w:sz w:val="24"/>
          <w:szCs w:val="24"/>
        </w:rPr>
        <w:t>0.000,00 eura.</w:t>
      </w:r>
    </w:p>
    <w:p w14:paraId="3BB411FE" w14:textId="7288C9F4" w:rsidR="00091D7E" w:rsidRPr="00CC7B30" w:rsidRDefault="00091D7E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 xml:space="preserve">RAZDJEL 002 JEDINSTVENI UPRAVNI ODJEL – </w:t>
      </w:r>
      <w:r w:rsidR="00A94E0C" w:rsidRPr="00CC7B30">
        <w:rPr>
          <w:rFonts w:cstheme="minorHAnsi"/>
          <w:bCs/>
          <w:sz w:val="24"/>
          <w:szCs w:val="24"/>
        </w:rPr>
        <w:t>12</w:t>
      </w:r>
      <w:r w:rsidRPr="00CC7B30">
        <w:rPr>
          <w:rFonts w:cstheme="minorHAnsi"/>
          <w:bCs/>
          <w:sz w:val="24"/>
          <w:szCs w:val="24"/>
        </w:rPr>
        <w:t>0.000,00 EURA</w:t>
      </w:r>
    </w:p>
    <w:p w14:paraId="31121B8F" w14:textId="02615523" w:rsidR="00A94E0C" w:rsidRPr="00CC7B30" w:rsidRDefault="00A94E0C" w:rsidP="00A94E0C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A100602 Osnovno školstvo planirano u iznosu 27.700,00 eura.</w:t>
      </w:r>
    </w:p>
    <w:p w14:paraId="1EB807E1" w14:textId="7BD6E560" w:rsidR="00A94E0C" w:rsidRPr="00CC7B30" w:rsidRDefault="00A94E0C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27.700,00 EURA</w:t>
      </w:r>
    </w:p>
    <w:p w14:paraId="55535A84" w14:textId="600C7062" w:rsidR="00A94E0C" w:rsidRPr="00CC7B30" w:rsidRDefault="00A94E0C" w:rsidP="00A94E0C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A100603 Javne potrebe u kulturi i sportu planirano u iznosu 28.000,00 eura.</w:t>
      </w:r>
    </w:p>
    <w:p w14:paraId="79C46DB7" w14:textId="18B5410A" w:rsidR="00A94E0C" w:rsidRPr="00CC7B30" w:rsidRDefault="00A94E0C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28.000,00 EURA</w:t>
      </w:r>
    </w:p>
    <w:p w14:paraId="3B4F54BD" w14:textId="23CE9F91" w:rsidR="00A94E0C" w:rsidRPr="00CC7B30" w:rsidRDefault="00A94E0C" w:rsidP="00A94E0C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A100604 Turistička zajednica Općine Perušić planirano u iznosu 100.000,00 eura.</w:t>
      </w:r>
    </w:p>
    <w:p w14:paraId="6D72A7A8" w14:textId="624C5A9B" w:rsidR="00A94E0C" w:rsidRPr="00CC7B30" w:rsidRDefault="00A94E0C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100.000,00 EURA</w:t>
      </w:r>
    </w:p>
    <w:p w14:paraId="28B824D5" w14:textId="3B69BBFF" w:rsidR="002530B0" w:rsidRPr="00CC7B30" w:rsidRDefault="002530B0" w:rsidP="009F6D77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045C7F04" w14:textId="54DA2709" w:rsidR="00A94E0C" w:rsidRPr="00CC7B30" w:rsidRDefault="002530B0" w:rsidP="009F6D7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1007 </w:t>
      </w:r>
      <w:r w:rsidR="00A94E0C"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Javna ustanova Pećinski park Grabovača </w:t>
      </w: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A94E0C"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322.550,00 </w:t>
      </w: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1E68CBB1" w14:textId="63804983" w:rsidR="00A94E0C" w:rsidRPr="00CC7B30" w:rsidRDefault="00A94E0C" w:rsidP="00A94E0C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A100701 Rashodi za zaposlene planirano u iznosu 161.100,00 eura.</w:t>
      </w:r>
    </w:p>
    <w:p w14:paraId="0669FD4C" w14:textId="63B9EA27" w:rsidR="00427BE5" w:rsidRPr="00CC7B30" w:rsidRDefault="00A94E0C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161.100,00 EURA</w:t>
      </w:r>
    </w:p>
    <w:p w14:paraId="75AC3EDF" w14:textId="18F98194" w:rsidR="009C2A27" w:rsidRPr="00CC7B30" w:rsidRDefault="000224D1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 xml:space="preserve">Glava 00205 Društvene djelatnosti </w:t>
      </w:r>
      <w:r w:rsidR="002A73BF" w:rsidRPr="00CC7B30">
        <w:rPr>
          <w:rFonts w:eastAsia="Times New Roman" w:cstheme="minorHAnsi"/>
          <w:bCs/>
          <w:sz w:val="24"/>
          <w:szCs w:val="24"/>
        </w:rPr>
        <w:t>–</w:t>
      </w:r>
      <w:r w:rsidRPr="00CC7B30">
        <w:rPr>
          <w:rFonts w:eastAsia="Times New Roman" w:cstheme="minorHAnsi"/>
          <w:bCs/>
          <w:sz w:val="24"/>
          <w:szCs w:val="24"/>
        </w:rPr>
        <w:t xml:space="preserve"> </w:t>
      </w:r>
      <w:r w:rsidR="00A94E0C" w:rsidRPr="00CC7B30">
        <w:rPr>
          <w:rFonts w:eastAsia="Times New Roman" w:cstheme="minorHAnsi"/>
          <w:bCs/>
          <w:sz w:val="24"/>
          <w:szCs w:val="24"/>
        </w:rPr>
        <w:t xml:space="preserve">161.100,00 </w:t>
      </w:r>
      <w:r w:rsidRPr="00CC7B30">
        <w:rPr>
          <w:rFonts w:eastAsia="Times New Roman" w:cstheme="minorHAnsi"/>
          <w:bCs/>
          <w:sz w:val="24"/>
          <w:szCs w:val="24"/>
        </w:rPr>
        <w:t>eura</w:t>
      </w:r>
    </w:p>
    <w:p w14:paraId="367501C2" w14:textId="6350D815" w:rsidR="000224D1" w:rsidRPr="00CC7B30" w:rsidRDefault="00401E13" w:rsidP="009F6D77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 xml:space="preserve">47383 JAVNA USTANOVA PEĆINSKI PARK GRABOVAČA - </w:t>
      </w:r>
      <w:r w:rsidR="00A94E0C" w:rsidRPr="00CC7B30">
        <w:rPr>
          <w:b/>
          <w:color w:val="548DD4" w:themeColor="text2" w:themeTint="99"/>
          <w:sz w:val="24"/>
          <w:szCs w:val="24"/>
        </w:rPr>
        <w:t xml:space="preserve">161.100,00 </w:t>
      </w:r>
      <w:r w:rsidRPr="00CC7B30">
        <w:rPr>
          <w:b/>
          <w:color w:val="548DD4" w:themeColor="text2" w:themeTint="99"/>
          <w:sz w:val="24"/>
          <w:szCs w:val="24"/>
        </w:rPr>
        <w:t>eura</w:t>
      </w:r>
    </w:p>
    <w:p w14:paraId="1EC50E5F" w14:textId="17CF11A2" w:rsidR="00A94E0C" w:rsidRPr="00CC7B30" w:rsidRDefault="00A94E0C" w:rsidP="00A94E0C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lastRenderedPageBreak/>
        <w:t>Aktivnost A100702 Ostale naknade zaposlenima planirano u iznosu 4.450,00 eura.</w:t>
      </w:r>
    </w:p>
    <w:p w14:paraId="08C50F48" w14:textId="338A0EBE" w:rsidR="00A94E0C" w:rsidRPr="00CC7B30" w:rsidRDefault="00A94E0C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4.450,00 EURA</w:t>
      </w:r>
    </w:p>
    <w:p w14:paraId="3179E765" w14:textId="1BA415CA" w:rsidR="007F020D" w:rsidRPr="00CC7B30" w:rsidRDefault="007F020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4.450,00 eura</w:t>
      </w:r>
    </w:p>
    <w:p w14:paraId="2CAED3AD" w14:textId="1D288496" w:rsidR="007F020D" w:rsidRPr="00CC7B30" w:rsidRDefault="007F020D" w:rsidP="007F020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- 4.450,00 eura</w:t>
      </w:r>
    </w:p>
    <w:p w14:paraId="4966D22F" w14:textId="40CC5D39" w:rsidR="007F020D" w:rsidRPr="00CC7B30" w:rsidRDefault="007F020D" w:rsidP="007F020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A100703 Literatura i stručno usavršavanje zaposlenika planirano u iznosu 1.200,00 eura.</w:t>
      </w:r>
    </w:p>
    <w:p w14:paraId="089A30F1" w14:textId="0D58004F" w:rsidR="007F020D" w:rsidRPr="00CC7B30" w:rsidRDefault="007F020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 xml:space="preserve">RAZDJEL 002 JEDINSTVENI UPRAVNI ODJEL – </w:t>
      </w:r>
      <w:bookmarkStart w:id="8" w:name="_Hlk214389094"/>
      <w:r w:rsidRPr="00CC7B30">
        <w:rPr>
          <w:rFonts w:cstheme="minorHAnsi"/>
          <w:bCs/>
          <w:sz w:val="24"/>
          <w:szCs w:val="24"/>
        </w:rPr>
        <w:t xml:space="preserve">1.200,00 </w:t>
      </w:r>
      <w:bookmarkEnd w:id="8"/>
      <w:r w:rsidRPr="00CC7B30">
        <w:rPr>
          <w:rFonts w:cstheme="minorHAnsi"/>
          <w:bCs/>
          <w:sz w:val="24"/>
          <w:szCs w:val="24"/>
        </w:rPr>
        <w:t>EURA</w:t>
      </w:r>
    </w:p>
    <w:p w14:paraId="5657F9D3" w14:textId="48DAB85C" w:rsidR="007F020D" w:rsidRPr="00CC7B30" w:rsidRDefault="007F020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1.200,00 eura</w:t>
      </w:r>
    </w:p>
    <w:p w14:paraId="081800AD" w14:textId="0C44F49D" w:rsidR="007F020D" w:rsidRPr="00CC7B30" w:rsidRDefault="007F020D" w:rsidP="007F020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- 1.200,00 eura</w:t>
      </w:r>
    </w:p>
    <w:p w14:paraId="577B8FA6" w14:textId="1B8C7EF6" w:rsidR="007F020D" w:rsidRPr="00CC7B30" w:rsidRDefault="007F020D" w:rsidP="007F020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A100704 Materijalni rashodi planirano u iznosu 6.200,00 eura.</w:t>
      </w:r>
    </w:p>
    <w:p w14:paraId="3A42C0B3" w14:textId="250EB2B8" w:rsidR="007F020D" w:rsidRPr="00CC7B30" w:rsidRDefault="007F020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6.200,00 EURA</w:t>
      </w:r>
    </w:p>
    <w:p w14:paraId="2DE7745C" w14:textId="6673DF8C" w:rsidR="007F020D" w:rsidRPr="00CC7B30" w:rsidRDefault="007F020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6.200,00 eura</w:t>
      </w:r>
    </w:p>
    <w:p w14:paraId="2367C564" w14:textId="484DCA54" w:rsidR="007F020D" w:rsidRPr="00CC7B30" w:rsidRDefault="007F020D" w:rsidP="007F020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- 6.200,00 eura</w:t>
      </w:r>
    </w:p>
    <w:p w14:paraId="0D5C59B9" w14:textId="5D9A0DF0" w:rsidR="007F020D" w:rsidRPr="00CC7B30" w:rsidRDefault="007F020D" w:rsidP="007F020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A100705 Usluge telefona i pošte planirano u iznosu 4.300,00 eura.</w:t>
      </w:r>
    </w:p>
    <w:p w14:paraId="2AEAC009" w14:textId="3B0D98C1" w:rsidR="007F020D" w:rsidRPr="00CC7B30" w:rsidRDefault="007F020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4.300,00 EURA</w:t>
      </w:r>
    </w:p>
    <w:p w14:paraId="0AD5EB18" w14:textId="7E9F5C47" w:rsidR="007F020D" w:rsidRPr="00CC7B30" w:rsidRDefault="007F020D" w:rsidP="00BE69B5">
      <w:pPr>
        <w:spacing w:before="240"/>
        <w:ind w:firstLine="284"/>
        <w:jc w:val="both"/>
        <w:rPr>
          <w:rFonts w:eastAsia="Times New Roman" w:cstheme="minorHAnsi"/>
          <w:b/>
          <w:color w:val="4F81BD" w:themeColor="accent1"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4.300,00 eura</w:t>
      </w:r>
    </w:p>
    <w:p w14:paraId="4BA8B8AE" w14:textId="56E355DF" w:rsidR="007F020D" w:rsidRPr="00CC7B30" w:rsidRDefault="007F020D" w:rsidP="007F020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- 4.300,00 eura</w:t>
      </w:r>
    </w:p>
    <w:p w14:paraId="682C3DB3" w14:textId="13268B7D" w:rsidR="007F020D" w:rsidRPr="00CC7B30" w:rsidRDefault="007F020D" w:rsidP="007F020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A100706 Energija planirano u iznosu 2.100,00 eura.</w:t>
      </w:r>
    </w:p>
    <w:p w14:paraId="0447DFC3" w14:textId="1F0E70F3" w:rsidR="007F020D" w:rsidRPr="00CC7B30" w:rsidRDefault="007F020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2.100,00 EURA</w:t>
      </w:r>
    </w:p>
    <w:p w14:paraId="545FE640" w14:textId="33D0806A" w:rsidR="007F020D" w:rsidRPr="00CC7B30" w:rsidRDefault="007F020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2.100,00 eura</w:t>
      </w:r>
    </w:p>
    <w:p w14:paraId="7E10F7BE" w14:textId="04E9FB04" w:rsidR="007F020D" w:rsidRPr="00CC7B30" w:rsidRDefault="007F020D" w:rsidP="007F020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- 2.100,00 eura</w:t>
      </w:r>
    </w:p>
    <w:p w14:paraId="62B87857" w14:textId="29797170" w:rsidR="007F020D" w:rsidRPr="00CC7B30" w:rsidRDefault="007F020D" w:rsidP="007F020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A100707 Promocija i promidžbeni materijali planirano u iznosu 5.000,00 eura.</w:t>
      </w:r>
    </w:p>
    <w:p w14:paraId="59ED82A3" w14:textId="3ED066DA" w:rsidR="007F020D" w:rsidRPr="00CC7B30" w:rsidRDefault="007F020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5.000,00 EURA</w:t>
      </w:r>
    </w:p>
    <w:p w14:paraId="07B989AD" w14:textId="431C3CB1" w:rsidR="007F020D" w:rsidRPr="00CC7B30" w:rsidRDefault="007F020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5.000,00 eura</w:t>
      </w:r>
    </w:p>
    <w:p w14:paraId="73E358E2" w14:textId="3134DE71" w:rsidR="007F020D" w:rsidRPr="00CC7B30" w:rsidRDefault="007F020D" w:rsidP="007F020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- 5.000,00 eura</w:t>
      </w:r>
    </w:p>
    <w:p w14:paraId="3C6C58DF" w14:textId="21FF19D2" w:rsidR="007F020D" w:rsidRPr="00CC7B30" w:rsidRDefault="007F020D" w:rsidP="007F020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lastRenderedPageBreak/>
        <w:t>Aktivnost A100708 Premije osiguranja planirana u iznosu 2.000,00 eura.</w:t>
      </w:r>
    </w:p>
    <w:p w14:paraId="239A2B8B" w14:textId="3942CF40" w:rsidR="007F020D" w:rsidRPr="00CC7B30" w:rsidRDefault="007F020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2.000,00 EURA</w:t>
      </w:r>
    </w:p>
    <w:p w14:paraId="6C8546BD" w14:textId="009B1427" w:rsidR="007F020D" w:rsidRPr="00CC7B30" w:rsidRDefault="007F020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2.000,00 eura</w:t>
      </w:r>
    </w:p>
    <w:p w14:paraId="4FF7B94B" w14:textId="13B1CE23" w:rsidR="007F020D" w:rsidRPr="00CC7B30" w:rsidRDefault="007F020D" w:rsidP="007F020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- 2.000,00 eura</w:t>
      </w:r>
    </w:p>
    <w:p w14:paraId="61168693" w14:textId="307289EE" w:rsidR="00497F7D" w:rsidRPr="00CC7B30" w:rsidRDefault="00497F7D" w:rsidP="00497F7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A100709 Gotovi proizvodi planirani u iznosu 20.000,00 eura.</w:t>
      </w:r>
    </w:p>
    <w:p w14:paraId="38359F5A" w14:textId="352247BA" w:rsidR="00497F7D" w:rsidRPr="00BE69B5" w:rsidRDefault="00497F7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BE69B5">
        <w:rPr>
          <w:rFonts w:cstheme="minorHAnsi"/>
          <w:bCs/>
          <w:sz w:val="24"/>
          <w:szCs w:val="24"/>
        </w:rPr>
        <w:t>RAZDJEL 002 JEDINSTVENI UPRAVNI ODJEL – 20.000,00 EURA</w:t>
      </w:r>
    </w:p>
    <w:p w14:paraId="7C2F1363" w14:textId="7F26835B" w:rsidR="00497F7D" w:rsidRPr="00BE69B5" w:rsidRDefault="00497F7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BE69B5">
        <w:rPr>
          <w:rFonts w:eastAsia="Times New Roman" w:cstheme="minorHAnsi"/>
          <w:bCs/>
          <w:sz w:val="24"/>
          <w:szCs w:val="24"/>
        </w:rPr>
        <w:t>Glava 00205 Društvene djelatnosti – 20.000,00 eura</w:t>
      </w:r>
    </w:p>
    <w:p w14:paraId="3507B90C" w14:textId="038A43A2" w:rsidR="00497F7D" w:rsidRPr="00CC7B30" w:rsidRDefault="00497F7D" w:rsidP="00497F7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- 20.000,00 eura</w:t>
      </w:r>
    </w:p>
    <w:p w14:paraId="1599FC19" w14:textId="6101E938" w:rsidR="00497F7D" w:rsidRPr="00CC7B30" w:rsidRDefault="00497F7D" w:rsidP="00497F7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A100710 Usluge tekućeg održavanja planirani u iznosu 14.400,00 eura.</w:t>
      </w:r>
    </w:p>
    <w:p w14:paraId="4F69114A" w14:textId="16153B68" w:rsidR="00497F7D" w:rsidRPr="00CC7B30" w:rsidRDefault="00497F7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14.400,00 EURA</w:t>
      </w:r>
    </w:p>
    <w:p w14:paraId="0CC9254B" w14:textId="0E38387A" w:rsidR="00497F7D" w:rsidRPr="00CC7B30" w:rsidRDefault="00497F7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14.400,00 eura</w:t>
      </w:r>
    </w:p>
    <w:p w14:paraId="1BA866D2" w14:textId="59DD5FC9" w:rsidR="00497F7D" w:rsidRPr="00CC7B30" w:rsidRDefault="00497F7D" w:rsidP="00497F7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- 14.400,00 eura</w:t>
      </w:r>
    </w:p>
    <w:p w14:paraId="1AD06108" w14:textId="3997776D" w:rsidR="00497F7D" w:rsidRPr="00CC7B30" w:rsidRDefault="00497F7D" w:rsidP="00497F7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A100712 Sitni inventar i auto gume planirani u iznosu 2.000,00 eura.</w:t>
      </w:r>
    </w:p>
    <w:p w14:paraId="472726C1" w14:textId="77777777" w:rsidR="00497F7D" w:rsidRPr="00CC7B30" w:rsidRDefault="00497F7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2.000,00 EURA</w:t>
      </w:r>
    </w:p>
    <w:p w14:paraId="44069274" w14:textId="77777777" w:rsidR="00497F7D" w:rsidRPr="00CC7B30" w:rsidRDefault="00497F7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2.000,00 eura</w:t>
      </w:r>
    </w:p>
    <w:p w14:paraId="4B2D4BE6" w14:textId="77777777" w:rsidR="00497F7D" w:rsidRPr="00CC7B30" w:rsidRDefault="00497F7D" w:rsidP="00497F7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- 2.000,00 eura</w:t>
      </w:r>
    </w:p>
    <w:p w14:paraId="3249A9CE" w14:textId="230252E9" w:rsidR="00497F7D" w:rsidRPr="00CC7B30" w:rsidRDefault="00497F7D" w:rsidP="00497F7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A100713 Reprezentacija planirana u iznosu 2.000,00 eura.</w:t>
      </w:r>
    </w:p>
    <w:p w14:paraId="4F0413B5" w14:textId="77777777" w:rsidR="00497F7D" w:rsidRPr="00CC7B30" w:rsidRDefault="00497F7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2.000,00 EURA</w:t>
      </w:r>
    </w:p>
    <w:p w14:paraId="6A74F8B8" w14:textId="77777777" w:rsidR="00497F7D" w:rsidRPr="00CC7B30" w:rsidRDefault="00497F7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2.000,00 eura</w:t>
      </w:r>
    </w:p>
    <w:p w14:paraId="24768F40" w14:textId="77777777" w:rsidR="00497F7D" w:rsidRPr="00CC7B30" w:rsidRDefault="00497F7D" w:rsidP="00497F7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- 2.000,00 eura</w:t>
      </w:r>
    </w:p>
    <w:p w14:paraId="39E6C17E" w14:textId="7FEFE4DD" w:rsidR="00497F7D" w:rsidRPr="00CC7B30" w:rsidRDefault="00497F7D" w:rsidP="00497F7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A100714 Zakupnine planirana u iznosu 5.000,00 eura.</w:t>
      </w:r>
    </w:p>
    <w:p w14:paraId="6499CF9F" w14:textId="7D13E1D0" w:rsidR="00497F7D" w:rsidRPr="00CC7B30" w:rsidRDefault="00497F7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5.000,00 EURA</w:t>
      </w:r>
    </w:p>
    <w:p w14:paraId="7BBEE039" w14:textId="48C39F5D" w:rsidR="00497F7D" w:rsidRPr="00CC7B30" w:rsidRDefault="00497F7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5.000,00 eura</w:t>
      </w:r>
    </w:p>
    <w:p w14:paraId="64ACE643" w14:textId="1A7D4126" w:rsidR="00497F7D" w:rsidRPr="00CC7B30" w:rsidRDefault="00497F7D" w:rsidP="00497F7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- 5.000,00 eura</w:t>
      </w:r>
    </w:p>
    <w:p w14:paraId="55D01B7E" w14:textId="4373679D" w:rsidR="00497F7D" w:rsidRPr="00CC7B30" w:rsidRDefault="00497F7D" w:rsidP="00497F7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A100715 Projekti volonteri planirana u iznosu 58.300,00 eura.</w:t>
      </w:r>
    </w:p>
    <w:p w14:paraId="2BBB94F4" w14:textId="031DE1A6" w:rsidR="00497F7D" w:rsidRPr="00CC7B30" w:rsidRDefault="00497F7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lastRenderedPageBreak/>
        <w:t>RAZDJEL 002 JEDINSTVENI UPRAVNI ODJEL – 58.300,00 EURA</w:t>
      </w:r>
    </w:p>
    <w:p w14:paraId="564E28DC" w14:textId="0CD0C61C" w:rsidR="00497F7D" w:rsidRPr="00CC7B30" w:rsidRDefault="00497F7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58.300,00 eura</w:t>
      </w:r>
    </w:p>
    <w:p w14:paraId="0F82600F" w14:textId="5412E351" w:rsidR="00497F7D" w:rsidRPr="00CC7B30" w:rsidRDefault="00497F7D" w:rsidP="00497F7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- 58.300,00 eura</w:t>
      </w:r>
    </w:p>
    <w:p w14:paraId="7E3D14E2" w14:textId="7233E02B" w:rsidR="00497F7D" w:rsidRPr="00CC7B30" w:rsidRDefault="00497F7D" w:rsidP="00497F7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A100716 Intelektualne usluge planirane u iznosu 18.500,00 eura.</w:t>
      </w:r>
    </w:p>
    <w:p w14:paraId="0857145F" w14:textId="484653AF" w:rsidR="00497F7D" w:rsidRPr="00CC7B30" w:rsidRDefault="00497F7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18.500,00 EURA</w:t>
      </w:r>
    </w:p>
    <w:p w14:paraId="0FB53424" w14:textId="705FD073" w:rsidR="00497F7D" w:rsidRPr="00CC7B30" w:rsidRDefault="00497F7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18.500,00 eura</w:t>
      </w:r>
    </w:p>
    <w:p w14:paraId="359E0253" w14:textId="7FEE3C3E" w:rsidR="00497F7D" w:rsidRPr="00CC7B30" w:rsidRDefault="00497F7D" w:rsidP="00497F7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- 18.500,00 eura</w:t>
      </w:r>
    </w:p>
    <w:p w14:paraId="2A0744FF" w14:textId="0B0336BE" w:rsidR="00497F7D" w:rsidRPr="00CC7B30" w:rsidRDefault="00497F7D" w:rsidP="00497F7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K100701 Računalna oprema planirana u iznosu 1.500,00 eura.</w:t>
      </w:r>
    </w:p>
    <w:p w14:paraId="73EEC586" w14:textId="1557C914" w:rsidR="00497F7D" w:rsidRPr="00CC7B30" w:rsidRDefault="00497F7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1.500,00 EURA</w:t>
      </w:r>
    </w:p>
    <w:p w14:paraId="2A1C8C2F" w14:textId="63C9C4A1" w:rsidR="00497F7D" w:rsidRPr="00CC7B30" w:rsidRDefault="00497F7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1.500,00 eura</w:t>
      </w:r>
    </w:p>
    <w:p w14:paraId="243AAD22" w14:textId="4E892F73" w:rsidR="00497F7D" w:rsidRPr="00CC7B30" w:rsidRDefault="00497F7D" w:rsidP="00497F7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- 1.500,00 eura</w:t>
      </w:r>
    </w:p>
    <w:p w14:paraId="27B45859" w14:textId="22514625" w:rsidR="00497F7D" w:rsidRPr="00CC7B30" w:rsidRDefault="00497F7D" w:rsidP="00497F7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K100702 Uredski namještaj planiran u iznosu 1.000,00 eura.</w:t>
      </w:r>
    </w:p>
    <w:p w14:paraId="4CAE1597" w14:textId="537F79A9" w:rsidR="00497F7D" w:rsidRPr="00CC7B30" w:rsidRDefault="00497F7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1.000,00 EURA</w:t>
      </w:r>
    </w:p>
    <w:p w14:paraId="4D7F11BB" w14:textId="1820C609" w:rsidR="00497F7D" w:rsidRPr="00CC7B30" w:rsidRDefault="00497F7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1.000,00 eura</w:t>
      </w:r>
    </w:p>
    <w:p w14:paraId="1ED7FE8A" w14:textId="66259E54" w:rsidR="00497F7D" w:rsidRPr="00CC7B30" w:rsidRDefault="00497F7D" w:rsidP="00497F7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- 1.000,00 eura</w:t>
      </w:r>
    </w:p>
    <w:p w14:paraId="4D96863C" w14:textId="7127E100" w:rsidR="00497F7D" w:rsidRPr="00CC7B30" w:rsidRDefault="00497F7D" w:rsidP="00497F7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K100703 Ostali građevinski objekti planirani u iznosu 11.000,00 eura.</w:t>
      </w:r>
    </w:p>
    <w:p w14:paraId="22A88D21" w14:textId="21EFBB42" w:rsidR="00497F7D" w:rsidRPr="00CC7B30" w:rsidRDefault="00497F7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11.000,00 EURA</w:t>
      </w:r>
    </w:p>
    <w:p w14:paraId="373B02F4" w14:textId="04EF8901" w:rsidR="00497F7D" w:rsidRPr="00CC7B30" w:rsidRDefault="00497F7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11.000,00 eura</w:t>
      </w:r>
    </w:p>
    <w:p w14:paraId="6DED2DEB" w14:textId="74679D6A" w:rsidR="00497F7D" w:rsidRPr="00CC7B30" w:rsidRDefault="00497F7D" w:rsidP="00497F7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- 11.000,00 eura</w:t>
      </w:r>
    </w:p>
    <w:p w14:paraId="78C9CFAC" w14:textId="67855A5F" w:rsidR="00497F7D" w:rsidRPr="00CC7B30" w:rsidRDefault="00497F7D" w:rsidP="00497F7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K100704 Ostala oprema planirana u iznosu 2.500,00 eura.</w:t>
      </w:r>
    </w:p>
    <w:p w14:paraId="7130FB7B" w14:textId="63C48EFF" w:rsidR="00497F7D" w:rsidRPr="00CC7B30" w:rsidRDefault="00497F7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2.500,00 EURA</w:t>
      </w:r>
    </w:p>
    <w:p w14:paraId="7F2CA394" w14:textId="5EBC55C3" w:rsidR="00497F7D" w:rsidRPr="00CC7B30" w:rsidRDefault="00497F7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2.500,00 eura</w:t>
      </w:r>
    </w:p>
    <w:p w14:paraId="6E8C5561" w14:textId="5E7081E2" w:rsidR="00497F7D" w:rsidRPr="00CC7B30" w:rsidRDefault="00497F7D" w:rsidP="00497F7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47383 JAVNA USTANOVA PEĆINSKI PARK GRABOVAČA - 2.500,00 eura</w:t>
      </w:r>
    </w:p>
    <w:p w14:paraId="5D19A8C4" w14:textId="77777777" w:rsidR="007F020D" w:rsidRPr="00CC7B30" w:rsidRDefault="007F020D" w:rsidP="007F020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</w:p>
    <w:p w14:paraId="1315AB3F" w14:textId="77777777" w:rsidR="00A94E0C" w:rsidRPr="00CC7B30" w:rsidRDefault="00A94E0C" w:rsidP="009F6D77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</w:p>
    <w:p w14:paraId="588FD824" w14:textId="090092A1" w:rsidR="00497F7D" w:rsidRPr="00CC7B30" w:rsidRDefault="00497F7D" w:rsidP="00497F7D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lastRenderedPageBreak/>
        <w:t>Program 1008 Narodna knjižnica općine Perušić - 58.472,00 eura</w:t>
      </w:r>
    </w:p>
    <w:p w14:paraId="2163C11C" w14:textId="5C0729E4" w:rsidR="00497F7D" w:rsidRPr="00CC7B30" w:rsidRDefault="00497F7D" w:rsidP="00497F7D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A100801 Rashodi za zaposlene planirano u iznosu 18.050,00 eura.</w:t>
      </w:r>
    </w:p>
    <w:p w14:paraId="0AF41575" w14:textId="2028E982" w:rsidR="00497F7D" w:rsidRPr="00CC7B30" w:rsidRDefault="00497F7D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18.050,00 EURA</w:t>
      </w:r>
    </w:p>
    <w:p w14:paraId="50E7EB84" w14:textId="7316AC93" w:rsidR="00497F7D" w:rsidRPr="00CC7B30" w:rsidRDefault="00497F7D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18.050,00 eura</w:t>
      </w:r>
    </w:p>
    <w:p w14:paraId="6C4301C4" w14:textId="3D732FB9" w:rsidR="00497F7D" w:rsidRPr="00CC7B30" w:rsidRDefault="00497F7D" w:rsidP="00497F7D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48179 NARODNA KNJIŽNICA OPĆINE PERUŠIĆ - 18.050,00 eura</w:t>
      </w:r>
    </w:p>
    <w:p w14:paraId="7CABC407" w14:textId="1DF0094F" w:rsidR="00142496" w:rsidRPr="00CC7B30" w:rsidRDefault="00142496" w:rsidP="00142496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A100802 Materijalni rashodi planirani u iznosu 2.130,00 eura.</w:t>
      </w:r>
    </w:p>
    <w:p w14:paraId="648C45C4" w14:textId="30E787D2" w:rsidR="00142496" w:rsidRPr="00CC7B30" w:rsidRDefault="00142496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2.130,00 EURA</w:t>
      </w:r>
    </w:p>
    <w:p w14:paraId="745D5F78" w14:textId="08E6E9E6" w:rsidR="00142496" w:rsidRPr="00CC7B30" w:rsidRDefault="00142496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2.130,00 eura</w:t>
      </w:r>
    </w:p>
    <w:p w14:paraId="3D2474AE" w14:textId="56690876" w:rsidR="00142496" w:rsidRPr="00CC7B30" w:rsidRDefault="00142496" w:rsidP="00142496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48179 NARODNA KNJIŽNICA OPĆINE PERUŠIĆ - 2.130,00 eura</w:t>
      </w:r>
    </w:p>
    <w:p w14:paraId="6F3EC088" w14:textId="4BD3F879" w:rsidR="00142496" w:rsidRPr="00CC7B30" w:rsidRDefault="00142496" w:rsidP="00142496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A100803 Rashodi za usluge planirani u iznosu 7.292,00 eura.</w:t>
      </w:r>
    </w:p>
    <w:p w14:paraId="556D0690" w14:textId="78F7139D" w:rsidR="00142496" w:rsidRPr="00CC7B30" w:rsidRDefault="00142496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7.292,00 EURA</w:t>
      </w:r>
    </w:p>
    <w:p w14:paraId="52A1951C" w14:textId="0853AECE" w:rsidR="00142496" w:rsidRPr="00CC7B30" w:rsidRDefault="00142496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7.292,00 eura</w:t>
      </w:r>
    </w:p>
    <w:p w14:paraId="1BE22200" w14:textId="609537EC" w:rsidR="00142496" w:rsidRPr="00CC7B30" w:rsidRDefault="00142496" w:rsidP="00142496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48179 NARODNA KNJIŽNICA OPĆINE PERUŠIĆ - 7.292,00 eura</w:t>
      </w:r>
    </w:p>
    <w:p w14:paraId="2337E88B" w14:textId="7DFC1C3B" w:rsidR="00142496" w:rsidRPr="00CC7B30" w:rsidRDefault="00142496" w:rsidP="00142496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K100801 Knjige planirane u iznosu 30.000,00 eura.</w:t>
      </w:r>
    </w:p>
    <w:p w14:paraId="32E0D1B2" w14:textId="3895F23B" w:rsidR="00142496" w:rsidRPr="00CC7B30" w:rsidRDefault="00142496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30.000,00 EURA</w:t>
      </w:r>
    </w:p>
    <w:p w14:paraId="75D97227" w14:textId="2FCC015C" w:rsidR="00142496" w:rsidRPr="00CC7B30" w:rsidRDefault="00142496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30.000,00 eura</w:t>
      </w:r>
    </w:p>
    <w:p w14:paraId="31FD2FDD" w14:textId="50CCD2A8" w:rsidR="00142496" w:rsidRPr="00CC7B30" w:rsidRDefault="00142496" w:rsidP="00142496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48179 NARODNA KNJIŽNICA OPĆINE PERUŠIĆ - 30.000,00 eura</w:t>
      </w:r>
    </w:p>
    <w:p w14:paraId="717EF3A9" w14:textId="0EBD2233" w:rsidR="00142496" w:rsidRPr="00CC7B30" w:rsidRDefault="00142496" w:rsidP="00142496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Kapitalni projekt K100802 Uredski namještaj i računalna oprema planirane u iznosu 1.000,00 eura.</w:t>
      </w:r>
    </w:p>
    <w:p w14:paraId="2E568FE2" w14:textId="31FDA18B" w:rsidR="00142496" w:rsidRPr="00CC7B30" w:rsidRDefault="00142496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1.000,00 EURA</w:t>
      </w:r>
    </w:p>
    <w:p w14:paraId="49DAA3BF" w14:textId="5AA94CBA" w:rsidR="00142496" w:rsidRPr="00CC7B30" w:rsidRDefault="00142496" w:rsidP="00BE69B5">
      <w:pPr>
        <w:spacing w:before="240"/>
        <w:ind w:firstLine="284"/>
        <w:jc w:val="both"/>
        <w:rPr>
          <w:rFonts w:eastAsia="Times New Roman" w:cstheme="minorHAnsi"/>
          <w:bCs/>
          <w:sz w:val="24"/>
          <w:szCs w:val="24"/>
        </w:rPr>
      </w:pPr>
      <w:r w:rsidRPr="00CC7B30">
        <w:rPr>
          <w:rFonts w:eastAsia="Times New Roman" w:cstheme="minorHAnsi"/>
          <w:bCs/>
          <w:sz w:val="24"/>
          <w:szCs w:val="24"/>
        </w:rPr>
        <w:t>Glava 00205 Društvene djelatnosti – 1.000,00 eura</w:t>
      </w:r>
    </w:p>
    <w:p w14:paraId="63C8BDA3" w14:textId="65F82CEA" w:rsidR="00142496" w:rsidRPr="00CC7B30" w:rsidRDefault="00142496" w:rsidP="00142496">
      <w:pPr>
        <w:spacing w:before="240"/>
        <w:jc w:val="both"/>
        <w:rPr>
          <w:b/>
          <w:color w:val="548DD4" w:themeColor="text2" w:themeTint="99"/>
          <w:sz w:val="24"/>
          <w:szCs w:val="24"/>
        </w:rPr>
      </w:pPr>
      <w:r w:rsidRPr="00CC7B30">
        <w:rPr>
          <w:b/>
          <w:color w:val="548DD4" w:themeColor="text2" w:themeTint="99"/>
          <w:sz w:val="24"/>
          <w:szCs w:val="24"/>
        </w:rPr>
        <w:t>48179 NARODNA KNJIŽNICA OPĆINE PERUŠIĆ - 1.000,00 eura</w:t>
      </w:r>
    </w:p>
    <w:p w14:paraId="3582268A" w14:textId="7CE3BEBE" w:rsidR="00142496" w:rsidRPr="00CC7B30" w:rsidRDefault="00142496" w:rsidP="0014249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1009 Tekuće donacije - 138.040,00 eura</w:t>
      </w:r>
    </w:p>
    <w:p w14:paraId="5D0D5260" w14:textId="6BEAB282" w:rsidR="00142496" w:rsidRPr="00CC7B30" w:rsidRDefault="00142496" w:rsidP="00142496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A100901 Donacije vjerskim zajednicama planirana u iznosu 2.700,00 eura.</w:t>
      </w:r>
    </w:p>
    <w:p w14:paraId="631E0956" w14:textId="04ECBE1F" w:rsidR="00142496" w:rsidRPr="00CC7B30" w:rsidRDefault="00142496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2.700,00 EURA</w:t>
      </w:r>
    </w:p>
    <w:p w14:paraId="6B3281CD" w14:textId="74680770" w:rsidR="00142496" w:rsidRPr="00CC7B30" w:rsidRDefault="00142496" w:rsidP="00142496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A100902 Donacije udrugama građana planirana u iznosu 6.000,00 eura.</w:t>
      </w:r>
    </w:p>
    <w:p w14:paraId="0BAA90E2" w14:textId="09C81683" w:rsidR="00142496" w:rsidRPr="00CC7B30" w:rsidRDefault="00142496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lastRenderedPageBreak/>
        <w:t>RAZDJEL 002 JEDINSTVENI UPRAVNI ODJEL – 6.000,00 EURA</w:t>
      </w:r>
    </w:p>
    <w:p w14:paraId="6F241C84" w14:textId="7E1B8328" w:rsidR="00142496" w:rsidRPr="00CC7B30" w:rsidRDefault="00142496" w:rsidP="00142496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A100903 Donacije političkim strankama planirana u iznosu 6.000,00 eura.</w:t>
      </w:r>
    </w:p>
    <w:p w14:paraId="5766E35F" w14:textId="77777777" w:rsidR="00142496" w:rsidRPr="00CC7B30" w:rsidRDefault="00142496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6.000,00 EURA</w:t>
      </w:r>
    </w:p>
    <w:p w14:paraId="6DAAC51E" w14:textId="51EE525A" w:rsidR="00142496" w:rsidRPr="00CC7B30" w:rsidRDefault="00142496" w:rsidP="00142496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A100904 Pomoć obiteljima i kućanstvima planirana u iznosu 29.000,00 eura.</w:t>
      </w:r>
    </w:p>
    <w:p w14:paraId="4B58F4AD" w14:textId="3BF7D7A3" w:rsidR="00142496" w:rsidRPr="00CC7B30" w:rsidRDefault="00142496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29.000,00 EURA</w:t>
      </w:r>
    </w:p>
    <w:p w14:paraId="48EFB72F" w14:textId="3D6BCA1B" w:rsidR="00142496" w:rsidRPr="00CC7B30" w:rsidRDefault="00142496" w:rsidP="00142496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A100905 Pomoći za rođenje djeteta planirana u iznosu 2.700,00 eura.</w:t>
      </w:r>
    </w:p>
    <w:p w14:paraId="2F5367B5" w14:textId="32061452" w:rsidR="00142496" w:rsidRPr="00CC7B30" w:rsidRDefault="00142496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2.700,00 EURA</w:t>
      </w:r>
    </w:p>
    <w:p w14:paraId="2BE7FA48" w14:textId="02399656" w:rsidR="00142496" w:rsidRPr="00CC7B30" w:rsidRDefault="00142496" w:rsidP="00142496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 xml:space="preserve">Aktivnost A100906 </w:t>
      </w:r>
      <w:proofErr w:type="spellStart"/>
      <w:r w:rsidRPr="00CC7B30">
        <w:rPr>
          <w:rFonts w:cstheme="minorHAnsi"/>
          <w:bCs/>
          <w:sz w:val="24"/>
          <w:szCs w:val="24"/>
        </w:rPr>
        <w:t>Dvd</w:t>
      </w:r>
      <w:proofErr w:type="spellEnd"/>
      <w:r w:rsidRPr="00CC7B30">
        <w:rPr>
          <w:rFonts w:cstheme="minorHAnsi"/>
          <w:bCs/>
          <w:sz w:val="24"/>
          <w:szCs w:val="24"/>
        </w:rPr>
        <w:t xml:space="preserve"> Perušić planirana u iznosu 80.740,00 eura.</w:t>
      </w:r>
    </w:p>
    <w:p w14:paraId="7D795DA4" w14:textId="1DD53DD6" w:rsidR="00142496" w:rsidRPr="00CC7B30" w:rsidRDefault="00142496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80.740,00 EURA</w:t>
      </w:r>
    </w:p>
    <w:p w14:paraId="38B1D789" w14:textId="08909550" w:rsidR="00142496" w:rsidRPr="00CC7B30" w:rsidRDefault="00142496" w:rsidP="00142496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 xml:space="preserve">Aktivnost A100907 Crveni križ , </w:t>
      </w:r>
      <w:proofErr w:type="spellStart"/>
      <w:r w:rsidRPr="00CC7B30">
        <w:rPr>
          <w:rFonts w:cstheme="minorHAnsi"/>
          <w:bCs/>
          <w:sz w:val="24"/>
          <w:szCs w:val="24"/>
        </w:rPr>
        <w:t>Hgss</w:t>
      </w:r>
      <w:proofErr w:type="spellEnd"/>
      <w:r w:rsidRPr="00CC7B30">
        <w:rPr>
          <w:rFonts w:cstheme="minorHAnsi"/>
          <w:bCs/>
          <w:sz w:val="24"/>
          <w:szCs w:val="24"/>
        </w:rPr>
        <w:t>, civilna zaštita planirana u iznosu 10.900,00 eura.</w:t>
      </w:r>
    </w:p>
    <w:p w14:paraId="19A67F29" w14:textId="12A9DBCB" w:rsidR="00142496" w:rsidRPr="00CC7B30" w:rsidRDefault="00142496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10.900,00 EURA</w:t>
      </w:r>
    </w:p>
    <w:p w14:paraId="4A40021D" w14:textId="77777777" w:rsidR="00AF278D" w:rsidRPr="00CC7B30" w:rsidRDefault="00AF278D" w:rsidP="00142496">
      <w:pPr>
        <w:spacing w:line="240" w:lineRule="auto"/>
        <w:jc w:val="both"/>
        <w:rPr>
          <w:rFonts w:cstheme="minorHAnsi"/>
          <w:bCs/>
          <w:sz w:val="24"/>
          <w:szCs w:val="24"/>
        </w:rPr>
      </w:pPr>
    </w:p>
    <w:p w14:paraId="0BF3BD51" w14:textId="56D90172" w:rsidR="00142496" w:rsidRPr="00CC7B30" w:rsidRDefault="00142496" w:rsidP="0014249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1010 Subvencije - 112.700,00 eura</w:t>
      </w:r>
    </w:p>
    <w:p w14:paraId="20B27DBB" w14:textId="60832526" w:rsidR="00142496" w:rsidRPr="00CC7B30" w:rsidRDefault="00142496" w:rsidP="00142496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A101001 Subvencija komunalnom poduzeću planirana u iznosu 35.000,00 eura.</w:t>
      </w:r>
    </w:p>
    <w:p w14:paraId="7A8E3656" w14:textId="18C846D4" w:rsidR="00142496" w:rsidRPr="00CC7B30" w:rsidRDefault="00142496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35.000,00 EURA</w:t>
      </w:r>
    </w:p>
    <w:p w14:paraId="0AA6B697" w14:textId="727087F6" w:rsidR="00142496" w:rsidRPr="00CC7B30" w:rsidRDefault="00142496" w:rsidP="00142496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A101002 Subvencija domu zdravlja planirana u iznosu 5.300,00 eura.</w:t>
      </w:r>
    </w:p>
    <w:p w14:paraId="38B7769A" w14:textId="09101621" w:rsidR="00142496" w:rsidRPr="00CC7B30" w:rsidRDefault="00142496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5.300,00 EURA</w:t>
      </w:r>
    </w:p>
    <w:p w14:paraId="6ED4F798" w14:textId="5626AFCE" w:rsidR="00142496" w:rsidRPr="00CC7B30" w:rsidRDefault="00142496" w:rsidP="00142496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A101003 Subvencija troškova učeničkih domova planirana u iznosu 8.600,00 eura.</w:t>
      </w:r>
    </w:p>
    <w:p w14:paraId="7B2B8005" w14:textId="7E1AD1F7" w:rsidR="00142496" w:rsidRPr="00CC7B30" w:rsidRDefault="00142496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8.600,00 EURA</w:t>
      </w:r>
    </w:p>
    <w:p w14:paraId="6BFE9DB2" w14:textId="3BFE83E4" w:rsidR="00D91954" w:rsidRPr="00CC7B30" w:rsidRDefault="00D91954" w:rsidP="00D91954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A101004 Subvencija upisnine dječjeg vrtića planirana u iznosu 22.600,00 eura.</w:t>
      </w:r>
    </w:p>
    <w:p w14:paraId="21F49B6B" w14:textId="199FE06C" w:rsidR="00D91954" w:rsidRPr="00CC7B30" w:rsidRDefault="00D91954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22.600,00 EURA</w:t>
      </w:r>
    </w:p>
    <w:p w14:paraId="6FE85F37" w14:textId="76DED0E9" w:rsidR="00D91954" w:rsidRPr="00CC7B30" w:rsidRDefault="00D91954" w:rsidP="00D91954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A101005 Subvencija autobusne linije Likaline planirana u iznosu 27.000,00 eura.</w:t>
      </w:r>
    </w:p>
    <w:p w14:paraId="4099C634" w14:textId="5709CFFF" w:rsidR="00D91954" w:rsidRPr="00CC7B30" w:rsidRDefault="00D91954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27.000,00 EURA</w:t>
      </w:r>
    </w:p>
    <w:p w14:paraId="4604CA59" w14:textId="6549B352" w:rsidR="00D91954" w:rsidRPr="00CC7B30" w:rsidRDefault="00D91954" w:rsidP="00D91954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A101006 Subvencije kamate kreditima planirana u iznosu 2.600,00 eura.</w:t>
      </w:r>
    </w:p>
    <w:p w14:paraId="40D38B94" w14:textId="566F7D1E" w:rsidR="00D91954" w:rsidRPr="00CC7B30" w:rsidRDefault="00D91954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lastRenderedPageBreak/>
        <w:t>RAZDJEL 002 JEDINSTVENI UPRAVNI ODJEL – 2.600,00 EURA</w:t>
      </w:r>
    </w:p>
    <w:p w14:paraId="44F70BAE" w14:textId="663D2104" w:rsidR="00D91954" w:rsidRPr="00CC7B30" w:rsidRDefault="00D91954" w:rsidP="00D91954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A101007 Subvencije priključka na vodovodnu mrežu planirana u iznosu 6.600,00 eura.</w:t>
      </w:r>
    </w:p>
    <w:p w14:paraId="5487E1DC" w14:textId="77821B39" w:rsidR="00D91954" w:rsidRPr="00CC7B30" w:rsidRDefault="00D91954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6.600,00 EURA</w:t>
      </w:r>
    </w:p>
    <w:p w14:paraId="79C38A81" w14:textId="3A7B0342" w:rsidR="00D91954" w:rsidRPr="00CC7B30" w:rsidRDefault="00D91954" w:rsidP="00D91954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A101008 Subvencija veterinarske naknade planirana u iznosu 5.000,00 eura.</w:t>
      </w:r>
    </w:p>
    <w:p w14:paraId="5DA56A67" w14:textId="0D2CBCAB" w:rsidR="00D91954" w:rsidRPr="00CC7B30" w:rsidRDefault="00D91954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5.000,00 EURA</w:t>
      </w:r>
    </w:p>
    <w:p w14:paraId="27CD93CB" w14:textId="0C8028DF" w:rsidR="00D91954" w:rsidRPr="00CC7B30" w:rsidRDefault="00D91954" w:rsidP="00D91954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CC7B30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1011 Gospodarenje otpadom - 6.700,00 eura</w:t>
      </w:r>
    </w:p>
    <w:p w14:paraId="14AB9CEE" w14:textId="7C45B5D0" w:rsidR="00D91954" w:rsidRPr="00CC7B30" w:rsidRDefault="00D91954" w:rsidP="00D91954">
      <w:pPr>
        <w:pStyle w:val="Odlomakpopisa"/>
        <w:numPr>
          <w:ilvl w:val="0"/>
          <w:numId w:val="21"/>
        </w:numPr>
        <w:tabs>
          <w:tab w:val="left" w:pos="567"/>
        </w:tabs>
        <w:ind w:left="851" w:hanging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Aktivnost A101101 Naknada za smanjenje količine otpada planirana u iznosu 6.700,00 eura.</w:t>
      </w:r>
    </w:p>
    <w:p w14:paraId="10C2C8B3" w14:textId="19DD7071" w:rsidR="00D5455D" w:rsidRPr="00AF278D" w:rsidRDefault="00D91954" w:rsidP="00BE69B5">
      <w:pPr>
        <w:spacing w:line="240" w:lineRule="auto"/>
        <w:ind w:firstLine="284"/>
        <w:jc w:val="both"/>
        <w:rPr>
          <w:rFonts w:cstheme="minorHAnsi"/>
          <w:bCs/>
          <w:sz w:val="24"/>
          <w:szCs w:val="24"/>
        </w:rPr>
      </w:pPr>
      <w:r w:rsidRPr="00CC7B30">
        <w:rPr>
          <w:rFonts w:cstheme="minorHAnsi"/>
          <w:bCs/>
          <w:sz w:val="24"/>
          <w:szCs w:val="24"/>
        </w:rPr>
        <w:t>RAZDJEL 002 JEDINSTVENI UPRAVNI ODJEL – 6.700,00 EURA</w:t>
      </w:r>
      <w:bookmarkEnd w:id="2"/>
      <w:bookmarkEnd w:id="3"/>
      <w:bookmarkEnd w:id="4"/>
    </w:p>
    <w:sectPr w:rsidR="00D5455D" w:rsidRPr="00AF278D" w:rsidSect="00BE69B5">
      <w:pgSz w:w="11906" w:h="16838"/>
      <w:pgMar w:top="1417" w:right="1417" w:bottom="1417" w:left="1418" w:header="708" w:footer="708" w:gutter="0"/>
      <w:pgBorders w:offsetFrom="page">
        <w:top w:val="double" w:sz="4" w:space="24" w:color="8DB3E2" w:themeColor="text2" w:themeTint="66"/>
        <w:left w:val="double" w:sz="4" w:space="24" w:color="8DB3E2" w:themeColor="text2" w:themeTint="66"/>
        <w:bottom w:val="double" w:sz="4" w:space="24" w:color="8DB3E2" w:themeColor="text2" w:themeTint="66"/>
        <w:right w:val="double" w:sz="4" w:space="24" w:color="8DB3E2" w:themeColor="tex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B3CB9" w14:textId="77777777" w:rsidR="004D6774" w:rsidRDefault="004D6774" w:rsidP="009E4BEF">
      <w:pPr>
        <w:spacing w:after="0" w:line="240" w:lineRule="auto"/>
      </w:pPr>
      <w:r>
        <w:separator/>
      </w:r>
    </w:p>
  </w:endnote>
  <w:endnote w:type="continuationSeparator" w:id="0">
    <w:p w14:paraId="2913FDCD" w14:textId="77777777" w:rsidR="004D6774" w:rsidRDefault="004D6774" w:rsidP="009E4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mo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FD173" w14:textId="77777777" w:rsidR="004D6774" w:rsidRDefault="004D6774" w:rsidP="009E4BEF">
      <w:pPr>
        <w:spacing w:after="0" w:line="240" w:lineRule="auto"/>
      </w:pPr>
      <w:r>
        <w:separator/>
      </w:r>
    </w:p>
  </w:footnote>
  <w:footnote w:type="continuationSeparator" w:id="0">
    <w:p w14:paraId="140EA0B4" w14:textId="77777777" w:rsidR="004D6774" w:rsidRDefault="004D6774" w:rsidP="009E4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1BF74F7"/>
    <w:multiLevelType w:val="hybridMultilevel"/>
    <w:tmpl w:val="CF627E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D1DCB"/>
    <w:multiLevelType w:val="hybridMultilevel"/>
    <w:tmpl w:val="6BD08C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37CC6"/>
    <w:multiLevelType w:val="hybridMultilevel"/>
    <w:tmpl w:val="FA4E4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C202BA">
      <w:numFmt w:val="bullet"/>
      <w:lvlText w:val="-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96337"/>
    <w:multiLevelType w:val="hybridMultilevel"/>
    <w:tmpl w:val="AFAA84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84A25"/>
    <w:multiLevelType w:val="hybridMultilevel"/>
    <w:tmpl w:val="8ECA43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A0A48"/>
    <w:multiLevelType w:val="hybridMultilevel"/>
    <w:tmpl w:val="5AC0F9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76AFB"/>
    <w:multiLevelType w:val="hybridMultilevel"/>
    <w:tmpl w:val="D85CEE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B324D"/>
    <w:multiLevelType w:val="hybridMultilevel"/>
    <w:tmpl w:val="712046C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E92B1A"/>
    <w:multiLevelType w:val="hybridMultilevel"/>
    <w:tmpl w:val="509E38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D305A"/>
    <w:multiLevelType w:val="hybridMultilevel"/>
    <w:tmpl w:val="CB88A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86E00"/>
    <w:multiLevelType w:val="hybridMultilevel"/>
    <w:tmpl w:val="6428D3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4E15CC"/>
    <w:multiLevelType w:val="hybridMultilevel"/>
    <w:tmpl w:val="8FCE6D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141AD"/>
    <w:multiLevelType w:val="hybridMultilevel"/>
    <w:tmpl w:val="75B636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C47A5"/>
    <w:multiLevelType w:val="hybridMultilevel"/>
    <w:tmpl w:val="8C484EB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CC4C0B"/>
    <w:multiLevelType w:val="hybridMultilevel"/>
    <w:tmpl w:val="1BD4F7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2142D"/>
    <w:multiLevelType w:val="hybridMultilevel"/>
    <w:tmpl w:val="A7D2B71E"/>
    <w:lvl w:ilvl="0" w:tplc="99EEB5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4F81BD" w:themeColor="accen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34B72"/>
    <w:multiLevelType w:val="hybridMultilevel"/>
    <w:tmpl w:val="533C9D2A"/>
    <w:lvl w:ilvl="0" w:tplc="E500AE90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B202A"/>
    <w:multiLevelType w:val="hybridMultilevel"/>
    <w:tmpl w:val="60C6F942"/>
    <w:lvl w:ilvl="0" w:tplc="041A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0" w15:restartNumberingAfterBreak="0">
    <w:nsid w:val="7546434A"/>
    <w:multiLevelType w:val="hybridMultilevel"/>
    <w:tmpl w:val="749609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72572"/>
    <w:multiLevelType w:val="hybridMultilevel"/>
    <w:tmpl w:val="4CFA9B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424662">
    <w:abstractNumId w:val="17"/>
  </w:num>
  <w:num w:numId="2" w16cid:durableId="1909804755">
    <w:abstractNumId w:val="7"/>
  </w:num>
  <w:num w:numId="3" w16cid:durableId="1443106432">
    <w:abstractNumId w:val="11"/>
  </w:num>
  <w:num w:numId="4" w16cid:durableId="258880580">
    <w:abstractNumId w:val="4"/>
  </w:num>
  <w:num w:numId="5" w16cid:durableId="428427372">
    <w:abstractNumId w:val="14"/>
  </w:num>
  <w:num w:numId="6" w16cid:durableId="173879558">
    <w:abstractNumId w:val="1"/>
  </w:num>
  <w:num w:numId="7" w16cid:durableId="1799296785">
    <w:abstractNumId w:val="16"/>
  </w:num>
  <w:num w:numId="8" w16cid:durableId="1782532167">
    <w:abstractNumId w:val="20"/>
  </w:num>
  <w:num w:numId="9" w16cid:durableId="1370759659">
    <w:abstractNumId w:val="15"/>
  </w:num>
  <w:num w:numId="10" w16cid:durableId="523130690">
    <w:abstractNumId w:val="12"/>
  </w:num>
  <w:num w:numId="11" w16cid:durableId="1893887788">
    <w:abstractNumId w:val="8"/>
  </w:num>
  <w:num w:numId="12" w16cid:durableId="430902953">
    <w:abstractNumId w:val="10"/>
  </w:num>
  <w:num w:numId="13" w16cid:durableId="1447119949">
    <w:abstractNumId w:val="2"/>
  </w:num>
  <w:num w:numId="14" w16cid:durableId="623117308">
    <w:abstractNumId w:val="18"/>
  </w:num>
  <w:num w:numId="15" w16cid:durableId="147987350">
    <w:abstractNumId w:val="6"/>
  </w:num>
  <w:num w:numId="16" w16cid:durableId="192810409">
    <w:abstractNumId w:val="9"/>
  </w:num>
  <w:num w:numId="17" w16cid:durableId="1466118817">
    <w:abstractNumId w:val="5"/>
  </w:num>
  <w:num w:numId="18" w16cid:durableId="1682973219">
    <w:abstractNumId w:val="19"/>
  </w:num>
  <w:num w:numId="19" w16cid:durableId="1623153352">
    <w:abstractNumId w:val="21"/>
  </w:num>
  <w:num w:numId="20" w16cid:durableId="609437861">
    <w:abstractNumId w:val="3"/>
  </w:num>
  <w:num w:numId="21" w16cid:durableId="1553732885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BF3"/>
    <w:rsid w:val="000009D7"/>
    <w:rsid w:val="00001558"/>
    <w:rsid w:val="00002A59"/>
    <w:rsid w:val="00003C06"/>
    <w:rsid w:val="00005D71"/>
    <w:rsid w:val="00007059"/>
    <w:rsid w:val="00007115"/>
    <w:rsid w:val="0001132F"/>
    <w:rsid w:val="00011998"/>
    <w:rsid w:val="00011CD2"/>
    <w:rsid w:val="00015EAE"/>
    <w:rsid w:val="00016B94"/>
    <w:rsid w:val="00017044"/>
    <w:rsid w:val="00017F88"/>
    <w:rsid w:val="000224D1"/>
    <w:rsid w:val="000239E6"/>
    <w:rsid w:val="00024969"/>
    <w:rsid w:val="00025F95"/>
    <w:rsid w:val="00027E43"/>
    <w:rsid w:val="0003273E"/>
    <w:rsid w:val="00033160"/>
    <w:rsid w:val="00034955"/>
    <w:rsid w:val="000362F4"/>
    <w:rsid w:val="000368FE"/>
    <w:rsid w:val="0004368D"/>
    <w:rsid w:val="00043F78"/>
    <w:rsid w:val="00044810"/>
    <w:rsid w:val="0004491A"/>
    <w:rsid w:val="00044F9A"/>
    <w:rsid w:val="00051584"/>
    <w:rsid w:val="00056B35"/>
    <w:rsid w:val="0005772D"/>
    <w:rsid w:val="00061619"/>
    <w:rsid w:val="00062F77"/>
    <w:rsid w:val="00063F8E"/>
    <w:rsid w:val="0006596D"/>
    <w:rsid w:val="00065B63"/>
    <w:rsid w:val="0006696E"/>
    <w:rsid w:val="000669B6"/>
    <w:rsid w:val="00071577"/>
    <w:rsid w:val="000721B5"/>
    <w:rsid w:val="00072A59"/>
    <w:rsid w:val="00074071"/>
    <w:rsid w:val="000748E2"/>
    <w:rsid w:val="00077F65"/>
    <w:rsid w:val="00081929"/>
    <w:rsid w:val="00081985"/>
    <w:rsid w:val="00081B26"/>
    <w:rsid w:val="000824EE"/>
    <w:rsid w:val="000845B3"/>
    <w:rsid w:val="00084C09"/>
    <w:rsid w:val="00085064"/>
    <w:rsid w:val="0008616A"/>
    <w:rsid w:val="000878B4"/>
    <w:rsid w:val="00090E7A"/>
    <w:rsid w:val="00091D7E"/>
    <w:rsid w:val="000941A0"/>
    <w:rsid w:val="00094AA2"/>
    <w:rsid w:val="00096050"/>
    <w:rsid w:val="00096879"/>
    <w:rsid w:val="000969AE"/>
    <w:rsid w:val="00096BFB"/>
    <w:rsid w:val="00097813"/>
    <w:rsid w:val="00097D57"/>
    <w:rsid w:val="00097E88"/>
    <w:rsid w:val="000A0163"/>
    <w:rsid w:val="000A04D0"/>
    <w:rsid w:val="000A0573"/>
    <w:rsid w:val="000A0D69"/>
    <w:rsid w:val="000A4839"/>
    <w:rsid w:val="000A7AB2"/>
    <w:rsid w:val="000B18B9"/>
    <w:rsid w:val="000B21BB"/>
    <w:rsid w:val="000B32D4"/>
    <w:rsid w:val="000B3957"/>
    <w:rsid w:val="000B3FE5"/>
    <w:rsid w:val="000B6467"/>
    <w:rsid w:val="000B6FBB"/>
    <w:rsid w:val="000B70B4"/>
    <w:rsid w:val="000B7AF5"/>
    <w:rsid w:val="000C3F17"/>
    <w:rsid w:val="000C5093"/>
    <w:rsid w:val="000C7917"/>
    <w:rsid w:val="000E1E0A"/>
    <w:rsid w:val="000E46F0"/>
    <w:rsid w:val="000E5DFE"/>
    <w:rsid w:val="000F0039"/>
    <w:rsid w:val="000F07EC"/>
    <w:rsid w:val="000F2567"/>
    <w:rsid w:val="000F3912"/>
    <w:rsid w:val="000F4BCD"/>
    <w:rsid w:val="000F7670"/>
    <w:rsid w:val="00101E8B"/>
    <w:rsid w:val="0010412F"/>
    <w:rsid w:val="00105CD5"/>
    <w:rsid w:val="001071E2"/>
    <w:rsid w:val="001113F7"/>
    <w:rsid w:val="0011141A"/>
    <w:rsid w:val="001119FA"/>
    <w:rsid w:val="00114915"/>
    <w:rsid w:val="00114B80"/>
    <w:rsid w:val="00120D1F"/>
    <w:rsid w:val="00120D68"/>
    <w:rsid w:val="00121773"/>
    <w:rsid w:val="0012254C"/>
    <w:rsid w:val="001227DE"/>
    <w:rsid w:val="00124921"/>
    <w:rsid w:val="00124F6B"/>
    <w:rsid w:val="001260D0"/>
    <w:rsid w:val="001278C6"/>
    <w:rsid w:val="00127DFF"/>
    <w:rsid w:val="00131F4E"/>
    <w:rsid w:val="00136DB9"/>
    <w:rsid w:val="00137652"/>
    <w:rsid w:val="001401E5"/>
    <w:rsid w:val="00140B9F"/>
    <w:rsid w:val="0014109D"/>
    <w:rsid w:val="00142278"/>
    <w:rsid w:val="00142496"/>
    <w:rsid w:val="00143EE3"/>
    <w:rsid w:val="001444F8"/>
    <w:rsid w:val="00145149"/>
    <w:rsid w:val="0014546B"/>
    <w:rsid w:val="00147441"/>
    <w:rsid w:val="001555A5"/>
    <w:rsid w:val="0015630F"/>
    <w:rsid w:val="00156BDB"/>
    <w:rsid w:val="00157E0A"/>
    <w:rsid w:val="00161F2E"/>
    <w:rsid w:val="00162D43"/>
    <w:rsid w:val="00163EE7"/>
    <w:rsid w:val="001650BE"/>
    <w:rsid w:val="00167B71"/>
    <w:rsid w:val="00167F47"/>
    <w:rsid w:val="00170CF6"/>
    <w:rsid w:val="00172067"/>
    <w:rsid w:val="0017237C"/>
    <w:rsid w:val="001770F1"/>
    <w:rsid w:val="00177E8B"/>
    <w:rsid w:val="00177F32"/>
    <w:rsid w:val="0018260A"/>
    <w:rsid w:val="0018286A"/>
    <w:rsid w:val="0018347E"/>
    <w:rsid w:val="00184922"/>
    <w:rsid w:val="00184AF7"/>
    <w:rsid w:val="001853E4"/>
    <w:rsid w:val="00191D52"/>
    <w:rsid w:val="001924B7"/>
    <w:rsid w:val="00193506"/>
    <w:rsid w:val="00196DD2"/>
    <w:rsid w:val="00197471"/>
    <w:rsid w:val="001A1C37"/>
    <w:rsid w:val="001A3B1B"/>
    <w:rsid w:val="001A683E"/>
    <w:rsid w:val="001B0B2C"/>
    <w:rsid w:val="001B0C28"/>
    <w:rsid w:val="001B2563"/>
    <w:rsid w:val="001B4AB0"/>
    <w:rsid w:val="001C2829"/>
    <w:rsid w:val="001C58B9"/>
    <w:rsid w:val="001C6EFD"/>
    <w:rsid w:val="001C7C68"/>
    <w:rsid w:val="001D39B6"/>
    <w:rsid w:val="001D4E11"/>
    <w:rsid w:val="001D4EC7"/>
    <w:rsid w:val="001D52C5"/>
    <w:rsid w:val="001D61A7"/>
    <w:rsid w:val="001D678D"/>
    <w:rsid w:val="001E1E0B"/>
    <w:rsid w:val="001E548B"/>
    <w:rsid w:val="001E7C40"/>
    <w:rsid w:val="001F1EF9"/>
    <w:rsid w:val="001F683B"/>
    <w:rsid w:val="001F77D3"/>
    <w:rsid w:val="001F78FD"/>
    <w:rsid w:val="00200087"/>
    <w:rsid w:val="00202B3B"/>
    <w:rsid w:val="00206279"/>
    <w:rsid w:val="0020632B"/>
    <w:rsid w:val="00206D2E"/>
    <w:rsid w:val="00211BCA"/>
    <w:rsid w:val="0021261F"/>
    <w:rsid w:val="0021354B"/>
    <w:rsid w:val="0021363E"/>
    <w:rsid w:val="00214C77"/>
    <w:rsid w:val="00215262"/>
    <w:rsid w:val="00216388"/>
    <w:rsid w:val="00217D98"/>
    <w:rsid w:val="002209CB"/>
    <w:rsid w:val="00221A30"/>
    <w:rsid w:val="00221C7D"/>
    <w:rsid w:val="0022353A"/>
    <w:rsid w:val="00230D86"/>
    <w:rsid w:val="00231074"/>
    <w:rsid w:val="0023129A"/>
    <w:rsid w:val="00232DC9"/>
    <w:rsid w:val="00233FC8"/>
    <w:rsid w:val="00235F12"/>
    <w:rsid w:val="0023673C"/>
    <w:rsid w:val="002367AE"/>
    <w:rsid w:val="00240DFB"/>
    <w:rsid w:val="002452B1"/>
    <w:rsid w:val="00245618"/>
    <w:rsid w:val="002462C7"/>
    <w:rsid w:val="002468D3"/>
    <w:rsid w:val="00246F31"/>
    <w:rsid w:val="00251F8E"/>
    <w:rsid w:val="002530B0"/>
    <w:rsid w:val="00253520"/>
    <w:rsid w:val="00257119"/>
    <w:rsid w:val="00261BA3"/>
    <w:rsid w:val="00261CAF"/>
    <w:rsid w:val="00262EF2"/>
    <w:rsid w:val="00263BD1"/>
    <w:rsid w:val="00264854"/>
    <w:rsid w:val="00265860"/>
    <w:rsid w:val="00267C9F"/>
    <w:rsid w:val="00270624"/>
    <w:rsid w:val="002734AB"/>
    <w:rsid w:val="0027377C"/>
    <w:rsid w:val="002741EB"/>
    <w:rsid w:val="00277C37"/>
    <w:rsid w:val="00280464"/>
    <w:rsid w:val="002809BC"/>
    <w:rsid w:val="002821A5"/>
    <w:rsid w:val="002828DA"/>
    <w:rsid w:val="00283108"/>
    <w:rsid w:val="0028577D"/>
    <w:rsid w:val="00286A12"/>
    <w:rsid w:val="00287B9C"/>
    <w:rsid w:val="00292FF8"/>
    <w:rsid w:val="002943D4"/>
    <w:rsid w:val="00296206"/>
    <w:rsid w:val="002964A9"/>
    <w:rsid w:val="00296542"/>
    <w:rsid w:val="002976B2"/>
    <w:rsid w:val="00297AEC"/>
    <w:rsid w:val="00297E2B"/>
    <w:rsid w:val="002A1C60"/>
    <w:rsid w:val="002A22E8"/>
    <w:rsid w:val="002A2572"/>
    <w:rsid w:val="002A3139"/>
    <w:rsid w:val="002A6138"/>
    <w:rsid w:val="002A73BF"/>
    <w:rsid w:val="002A7B39"/>
    <w:rsid w:val="002B2CDC"/>
    <w:rsid w:val="002B510F"/>
    <w:rsid w:val="002B79CD"/>
    <w:rsid w:val="002C07E8"/>
    <w:rsid w:val="002C1B84"/>
    <w:rsid w:val="002C2187"/>
    <w:rsid w:val="002C2D2D"/>
    <w:rsid w:val="002C4235"/>
    <w:rsid w:val="002C4593"/>
    <w:rsid w:val="002C52FD"/>
    <w:rsid w:val="002C56C1"/>
    <w:rsid w:val="002C5A7E"/>
    <w:rsid w:val="002C63F9"/>
    <w:rsid w:val="002C66BF"/>
    <w:rsid w:val="002C66D8"/>
    <w:rsid w:val="002D118A"/>
    <w:rsid w:val="002D1D7E"/>
    <w:rsid w:val="002D4DCC"/>
    <w:rsid w:val="002E0293"/>
    <w:rsid w:val="002E0AF7"/>
    <w:rsid w:val="002E0C97"/>
    <w:rsid w:val="002E0F11"/>
    <w:rsid w:val="002E12E0"/>
    <w:rsid w:val="002F1880"/>
    <w:rsid w:val="002F212C"/>
    <w:rsid w:val="002F23D3"/>
    <w:rsid w:val="002F38AE"/>
    <w:rsid w:val="002F4E40"/>
    <w:rsid w:val="002F5197"/>
    <w:rsid w:val="002F5BB7"/>
    <w:rsid w:val="002F7B02"/>
    <w:rsid w:val="00301EA4"/>
    <w:rsid w:val="003028E0"/>
    <w:rsid w:val="00302CA5"/>
    <w:rsid w:val="003039BD"/>
    <w:rsid w:val="00303B5F"/>
    <w:rsid w:val="003042BE"/>
    <w:rsid w:val="00305BBE"/>
    <w:rsid w:val="00305FF5"/>
    <w:rsid w:val="00306B96"/>
    <w:rsid w:val="00312371"/>
    <w:rsid w:val="00312D69"/>
    <w:rsid w:val="0031574B"/>
    <w:rsid w:val="00323B0F"/>
    <w:rsid w:val="00324BEF"/>
    <w:rsid w:val="00327D38"/>
    <w:rsid w:val="00331490"/>
    <w:rsid w:val="00331AC9"/>
    <w:rsid w:val="00331BD6"/>
    <w:rsid w:val="00333B66"/>
    <w:rsid w:val="00334CEC"/>
    <w:rsid w:val="003356F7"/>
    <w:rsid w:val="00341E9F"/>
    <w:rsid w:val="00341F4D"/>
    <w:rsid w:val="00342D8B"/>
    <w:rsid w:val="003433F7"/>
    <w:rsid w:val="00346043"/>
    <w:rsid w:val="0034625D"/>
    <w:rsid w:val="00347211"/>
    <w:rsid w:val="00350570"/>
    <w:rsid w:val="003520D0"/>
    <w:rsid w:val="003543E7"/>
    <w:rsid w:val="00354B76"/>
    <w:rsid w:val="00354E66"/>
    <w:rsid w:val="00355E81"/>
    <w:rsid w:val="0036010E"/>
    <w:rsid w:val="00360A70"/>
    <w:rsid w:val="003621FC"/>
    <w:rsid w:val="00363E84"/>
    <w:rsid w:val="0037071F"/>
    <w:rsid w:val="003728DC"/>
    <w:rsid w:val="003753FA"/>
    <w:rsid w:val="00375BD2"/>
    <w:rsid w:val="00376183"/>
    <w:rsid w:val="00376965"/>
    <w:rsid w:val="00376B9B"/>
    <w:rsid w:val="003827BC"/>
    <w:rsid w:val="003830BC"/>
    <w:rsid w:val="00390400"/>
    <w:rsid w:val="0039189A"/>
    <w:rsid w:val="00392D7E"/>
    <w:rsid w:val="00393D62"/>
    <w:rsid w:val="00395040"/>
    <w:rsid w:val="003954B1"/>
    <w:rsid w:val="003A032B"/>
    <w:rsid w:val="003A123A"/>
    <w:rsid w:val="003A17BA"/>
    <w:rsid w:val="003A2B31"/>
    <w:rsid w:val="003A338B"/>
    <w:rsid w:val="003A4207"/>
    <w:rsid w:val="003A4B55"/>
    <w:rsid w:val="003A6267"/>
    <w:rsid w:val="003A6889"/>
    <w:rsid w:val="003B0C19"/>
    <w:rsid w:val="003B1050"/>
    <w:rsid w:val="003B2665"/>
    <w:rsid w:val="003B395D"/>
    <w:rsid w:val="003B4B89"/>
    <w:rsid w:val="003B4BCD"/>
    <w:rsid w:val="003B5A92"/>
    <w:rsid w:val="003B5EBB"/>
    <w:rsid w:val="003C0811"/>
    <w:rsid w:val="003C0A3B"/>
    <w:rsid w:val="003C1AD0"/>
    <w:rsid w:val="003C368C"/>
    <w:rsid w:val="003C424B"/>
    <w:rsid w:val="003C718D"/>
    <w:rsid w:val="003D06CD"/>
    <w:rsid w:val="003D1B8A"/>
    <w:rsid w:val="003D2E96"/>
    <w:rsid w:val="003D409D"/>
    <w:rsid w:val="003D606B"/>
    <w:rsid w:val="003D7DC6"/>
    <w:rsid w:val="003E1596"/>
    <w:rsid w:val="003E16B7"/>
    <w:rsid w:val="003E653D"/>
    <w:rsid w:val="003E7A9C"/>
    <w:rsid w:val="003F000A"/>
    <w:rsid w:val="003F214C"/>
    <w:rsid w:val="003F24E9"/>
    <w:rsid w:val="003F27BB"/>
    <w:rsid w:val="003F373A"/>
    <w:rsid w:val="003F405C"/>
    <w:rsid w:val="003F4EC3"/>
    <w:rsid w:val="003F7996"/>
    <w:rsid w:val="004003E7"/>
    <w:rsid w:val="004005F0"/>
    <w:rsid w:val="004009DF"/>
    <w:rsid w:val="00401E13"/>
    <w:rsid w:val="00402EBF"/>
    <w:rsid w:val="004035BD"/>
    <w:rsid w:val="00403CF6"/>
    <w:rsid w:val="00404C60"/>
    <w:rsid w:val="00407DE1"/>
    <w:rsid w:val="0041011F"/>
    <w:rsid w:val="00411EC3"/>
    <w:rsid w:val="004136E5"/>
    <w:rsid w:val="00415A24"/>
    <w:rsid w:val="00417458"/>
    <w:rsid w:val="00417F0E"/>
    <w:rsid w:val="00420E73"/>
    <w:rsid w:val="0042130F"/>
    <w:rsid w:val="004229A9"/>
    <w:rsid w:val="00422B26"/>
    <w:rsid w:val="00422D8A"/>
    <w:rsid w:val="00427514"/>
    <w:rsid w:val="00427BE5"/>
    <w:rsid w:val="00431289"/>
    <w:rsid w:val="0043194C"/>
    <w:rsid w:val="00431E1A"/>
    <w:rsid w:val="00432C25"/>
    <w:rsid w:val="004335EF"/>
    <w:rsid w:val="00433CD4"/>
    <w:rsid w:val="00435607"/>
    <w:rsid w:val="00436FBF"/>
    <w:rsid w:val="004402B6"/>
    <w:rsid w:val="00440829"/>
    <w:rsid w:val="00441B59"/>
    <w:rsid w:val="00441DDA"/>
    <w:rsid w:val="004422AA"/>
    <w:rsid w:val="00442ADE"/>
    <w:rsid w:val="00450B28"/>
    <w:rsid w:val="00452565"/>
    <w:rsid w:val="00453AC6"/>
    <w:rsid w:val="004604FC"/>
    <w:rsid w:val="00460E68"/>
    <w:rsid w:val="0046189E"/>
    <w:rsid w:val="00461F82"/>
    <w:rsid w:val="00461FDA"/>
    <w:rsid w:val="00462C8C"/>
    <w:rsid w:val="00463711"/>
    <w:rsid w:val="00464977"/>
    <w:rsid w:val="00465CF9"/>
    <w:rsid w:val="004660F0"/>
    <w:rsid w:val="0046652E"/>
    <w:rsid w:val="00466F6A"/>
    <w:rsid w:val="00467654"/>
    <w:rsid w:val="00472018"/>
    <w:rsid w:val="0047357B"/>
    <w:rsid w:val="00474615"/>
    <w:rsid w:val="00474822"/>
    <w:rsid w:val="0047573B"/>
    <w:rsid w:val="004759B0"/>
    <w:rsid w:val="00475D82"/>
    <w:rsid w:val="00481D6C"/>
    <w:rsid w:val="004830D3"/>
    <w:rsid w:val="00484395"/>
    <w:rsid w:val="00484BC2"/>
    <w:rsid w:val="00484CCE"/>
    <w:rsid w:val="00484DF7"/>
    <w:rsid w:val="0048527C"/>
    <w:rsid w:val="0048586B"/>
    <w:rsid w:val="0048591A"/>
    <w:rsid w:val="00486D78"/>
    <w:rsid w:val="00486FDD"/>
    <w:rsid w:val="0049115F"/>
    <w:rsid w:val="004919A7"/>
    <w:rsid w:val="00491D0A"/>
    <w:rsid w:val="00492389"/>
    <w:rsid w:val="004930FD"/>
    <w:rsid w:val="004935AF"/>
    <w:rsid w:val="00495804"/>
    <w:rsid w:val="00497F7D"/>
    <w:rsid w:val="004A1EB0"/>
    <w:rsid w:val="004A1F2A"/>
    <w:rsid w:val="004A5F88"/>
    <w:rsid w:val="004A7C63"/>
    <w:rsid w:val="004B17B0"/>
    <w:rsid w:val="004B283B"/>
    <w:rsid w:val="004B55B1"/>
    <w:rsid w:val="004B6842"/>
    <w:rsid w:val="004B6AB9"/>
    <w:rsid w:val="004B7E4B"/>
    <w:rsid w:val="004B7E8D"/>
    <w:rsid w:val="004C14AC"/>
    <w:rsid w:val="004C15E3"/>
    <w:rsid w:val="004C4829"/>
    <w:rsid w:val="004C61CF"/>
    <w:rsid w:val="004C6355"/>
    <w:rsid w:val="004D24BD"/>
    <w:rsid w:val="004D24FF"/>
    <w:rsid w:val="004D2515"/>
    <w:rsid w:val="004D2578"/>
    <w:rsid w:val="004D36B7"/>
    <w:rsid w:val="004D3D06"/>
    <w:rsid w:val="004D3E7D"/>
    <w:rsid w:val="004D3FBF"/>
    <w:rsid w:val="004D42C7"/>
    <w:rsid w:val="004D6774"/>
    <w:rsid w:val="004D768A"/>
    <w:rsid w:val="004D7922"/>
    <w:rsid w:val="004E11A4"/>
    <w:rsid w:val="004E1DAC"/>
    <w:rsid w:val="004E4F1E"/>
    <w:rsid w:val="004E751F"/>
    <w:rsid w:val="004E7640"/>
    <w:rsid w:val="004F09A8"/>
    <w:rsid w:val="004F13BD"/>
    <w:rsid w:val="004F204D"/>
    <w:rsid w:val="004F235B"/>
    <w:rsid w:val="004F384C"/>
    <w:rsid w:val="004F3D85"/>
    <w:rsid w:val="004F52B0"/>
    <w:rsid w:val="004F5A94"/>
    <w:rsid w:val="005027D3"/>
    <w:rsid w:val="005037AE"/>
    <w:rsid w:val="005075AB"/>
    <w:rsid w:val="00507BB1"/>
    <w:rsid w:val="005107A8"/>
    <w:rsid w:val="0051166C"/>
    <w:rsid w:val="00513CCE"/>
    <w:rsid w:val="00513E5D"/>
    <w:rsid w:val="00514CFA"/>
    <w:rsid w:val="00517F9D"/>
    <w:rsid w:val="00520F5E"/>
    <w:rsid w:val="0052193B"/>
    <w:rsid w:val="00521F11"/>
    <w:rsid w:val="0052312D"/>
    <w:rsid w:val="00525BCD"/>
    <w:rsid w:val="00526498"/>
    <w:rsid w:val="005276FB"/>
    <w:rsid w:val="00531A94"/>
    <w:rsid w:val="005331BE"/>
    <w:rsid w:val="005348B5"/>
    <w:rsid w:val="0053616F"/>
    <w:rsid w:val="0054000E"/>
    <w:rsid w:val="005402A3"/>
    <w:rsid w:val="00540743"/>
    <w:rsid w:val="00541566"/>
    <w:rsid w:val="00541B4C"/>
    <w:rsid w:val="00542C5F"/>
    <w:rsid w:val="00544131"/>
    <w:rsid w:val="00545061"/>
    <w:rsid w:val="00546028"/>
    <w:rsid w:val="005547AE"/>
    <w:rsid w:val="0055517C"/>
    <w:rsid w:val="00556E76"/>
    <w:rsid w:val="00561AAD"/>
    <w:rsid w:val="005645AE"/>
    <w:rsid w:val="00566EE3"/>
    <w:rsid w:val="00571589"/>
    <w:rsid w:val="005716E0"/>
    <w:rsid w:val="00572279"/>
    <w:rsid w:val="00572EAE"/>
    <w:rsid w:val="00573053"/>
    <w:rsid w:val="00574480"/>
    <w:rsid w:val="005747CE"/>
    <w:rsid w:val="00574D18"/>
    <w:rsid w:val="00576D9E"/>
    <w:rsid w:val="0058223A"/>
    <w:rsid w:val="005844AC"/>
    <w:rsid w:val="00584C3D"/>
    <w:rsid w:val="00585C18"/>
    <w:rsid w:val="005868A1"/>
    <w:rsid w:val="005906C8"/>
    <w:rsid w:val="005969AF"/>
    <w:rsid w:val="0059738B"/>
    <w:rsid w:val="00597EAD"/>
    <w:rsid w:val="005A08D9"/>
    <w:rsid w:val="005A1091"/>
    <w:rsid w:val="005A113F"/>
    <w:rsid w:val="005A7593"/>
    <w:rsid w:val="005B23AC"/>
    <w:rsid w:val="005B27F7"/>
    <w:rsid w:val="005B2DA6"/>
    <w:rsid w:val="005B31AE"/>
    <w:rsid w:val="005B3645"/>
    <w:rsid w:val="005B4D97"/>
    <w:rsid w:val="005C1622"/>
    <w:rsid w:val="005C1DE3"/>
    <w:rsid w:val="005C1E94"/>
    <w:rsid w:val="005C3E1B"/>
    <w:rsid w:val="005C47C9"/>
    <w:rsid w:val="005C47F7"/>
    <w:rsid w:val="005D7D57"/>
    <w:rsid w:val="005E1DD4"/>
    <w:rsid w:val="005E2648"/>
    <w:rsid w:val="005E3993"/>
    <w:rsid w:val="005E55FF"/>
    <w:rsid w:val="005E5725"/>
    <w:rsid w:val="005E6757"/>
    <w:rsid w:val="005F0535"/>
    <w:rsid w:val="005F0864"/>
    <w:rsid w:val="005F17B9"/>
    <w:rsid w:val="005F4256"/>
    <w:rsid w:val="005F5DAC"/>
    <w:rsid w:val="005F6B3C"/>
    <w:rsid w:val="005F711A"/>
    <w:rsid w:val="005F7249"/>
    <w:rsid w:val="00600C9D"/>
    <w:rsid w:val="00601155"/>
    <w:rsid w:val="00602A25"/>
    <w:rsid w:val="00602A9F"/>
    <w:rsid w:val="0060338E"/>
    <w:rsid w:val="00603784"/>
    <w:rsid w:val="0060472C"/>
    <w:rsid w:val="00605D28"/>
    <w:rsid w:val="006064AE"/>
    <w:rsid w:val="00606E40"/>
    <w:rsid w:val="00607B0D"/>
    <w:rsid w:val="006118C0"/>
    <w:rsid w:val="00612FCC"/>
    <w:rsid w:val="0061398C"/>
    <w:rsid w:val="00614841"/>
    <w:rsid w:val="00616124"/>
    <w:rsid w:val="00622A33"/>
    <w:rsid w:val="006233B8"/>
    <w:rsid w:val="00623CE7"/>
    <w:rsid w:val="00624BFA"/>
    <w:rsid w:val="006304E4"/>
    <w:rsid w:val="006409C3"/>
    <w:rsid w:val="00645A40"/>
    <w:rsid w:val="00646461"/>
    <w:rsid w:val="00647D5D"/>
    <w:rsid w:val="006505E7"/>
    <w:rsid w:val="006517AC"/>
    <w:rsid w:val="00651D99"/>
    <w:rsid w:val="00651DFA"/>
    <w:rsid w:val="00661377"/>
    <w:rsid w:val="006642CC"/>
    <w:rsid w:val="006645B6"/>
    <w:rsid w:val="0066481B"/>
    <w:rsid w:val="00665810"/>
    <w:rsid w:val="00670C05"/>
    <w:rsid w:val="00672940"/>
    <w:rsid w:val="00673003"/>
    <w:rsid w:val="00674307"/>
    <w:rsid w:val="006745D5"/>
    <w:rsid w:val="006749E0"/>
    <w:rsid w:val="006771D3"/>
    <w:rsid w:val="00681548"/>
    <w:rsid w:val="00681AE7"/>
    <w:rsid w:val="00684144"/>
    <w:rsid w:val="00684E3F"/>
    <w:rsid w:val="0068780A"/>
    <w:rsid w:val="006901EF"/>
    <w:rsid w:val="006916D6"/>
    <w:rsid w:val="00693A00"/>
    <w:rsid w:val="006967BC"/>
    <w:rsid w:val="006A0AB4"/>
    <w:rsid w:val="006A22D7"/>
    <w:rsid w:val="006A3D4A"/>
    <w:rsid w:val="006A4128"/>
    <w:rsid w:val="006A5626"/>
    <w:rsid w:val="006A5D98"/>
    <w:rsid w:val="006A7D3C"/>
    <w:rsid w:val="006B01E0"/>
    <w:rsid w:val="006B0ABB"/>
    <w:rsid w:val="006B0D3A"/>
    <w:rsid w:val="006B1251"/>
    <w:rsid w:val="006B1ED5"/>
    <w:rsid w:val="006B2574"/>
    <w:rsid w:val="006B3D48"/>
    <w:rsid w:val="006B46A5"/>
    <w:rsid w:val="006B758C"/>
    <w:rsid w:val="006C2E37"/>
    <w:rsid w:val="006C39D2"/>
    <w:rsid w:val="006C4C50"/>
    <w:rsid w:val="006C4CF7"/>
    <w:rsid w:val="006C572B"/>
    <w:rsid w:val="006C61EF"/>
    <w:rsid w:val="006C7C3C"/>
    <w:rsid w:val="006D0813"/>
    <w:rsid w:val="006D1CFC"/>
    <w:rsid w:val="006E32BA"/>
    <w:rsid w:val="006E6C7F"/>
    <w:rsid w:val="006E7B27"/>
    <w:rsid w:val="006F09AE"/>
    <w:rsid w:val="006F31E2"/>
    <w:rsid w:val="006F4049"/>
    <w:rsid w:val="006F5968"/>
    <w:rsid w:val="007009C1"/>
    <w:rsid w:val="00701C38"/>
    <w:rsid w:val="00701F43"/>
    <w:rsid w:val="00703E27"/>
    <w:rsid w:val="007042F2"/>
    <w:rsid w:val="0070633B"/>
    <w:rsid w:val="00706463"/>
    <w:rsid w:val="0070784D"/>
    <w:rsid w:val="00711374"/>
    <w:rsid w:val="007136FB"/>
    <w:rsid w:val="0071383F"/>
    <w:rsid w:val="00716756"/>
    <w:rsid w:val="00717E58"/>
    <w:rsid w:val="00722845"/>
    <w:rsid w:val="00723CC8"/>
    <w:rsid w:val="00723D69"/>
    <w:rsid w:val="00724081"/>
    <w:rsid w:val="007304DA"/>
    <w:rsid w:val="00731307"/>
    <w:rsid w:val="0073391B"/>
    <w:rsid w:val="00734E42"/>
    <w:rsid w:val="0073729F"/>
    <w:rsid w:val="0074406D"/>
    <w:rsid w:val="00745A7D"/>
    <w:rsid w:val="007470FC"/>
    <w:rsid w:val="0075095A"/>
    <w:rsid w:val="007509F0"/>
    <w:rsid w:val="00751333"/>
    <w:rsid w:val="00752A15"/>
    <w:rsid w:val="00752F59"/>
    <w:rsid w:val="00753258"/>
    <w:rsid w:val="0075454E"/>
    <w:rsid w:val="00755E24"/>
    <w:rsid w:val="00756FFE"/>
    <w:rsid w:val="00762F28"/>
    <w:rsid w:val="00763030"/>
    <w:rsid w:val="0076312B"/>
    <w:rsid w:val="00763BCD"/>
    <w:rsid w:val="00763F52"/>
    <w:rsid w:val="007650F0"/>
    <w:rsid w:val="0076626C"/>
    <w:rsid w:val="00766DA4"/>
    <w:rsid w:val="007675E5"/>
    <w:rsid w:val="00767A90"/>
    <w:rsid w:val="0077012C"/>
    <w:rsid w:val="00770585"/>
    <w:rsid w:val="00774F37"/>
    <w:rsid w:val="0077557A"/>
    <w:rsid w:val="00775D66"/>
    <w:rsid w:val="007766D7"/>
    <w:rsid w:val="0077721C"/>
    <w:rsid w:val="00777B39"/>
    <w:rsid w:val="00780382"/>
    <w:rsid w:val="00780991"/>
    <w:rsid w:val="00781218"/>
    <w:rsid w:val="00784517"/>
    <w:rsid w:val="00785673"/>
    <w:rsid w:val="00785ED2"/>
    <w:rsid w:val="0078629E"/>
    <w:rsid w:val="00790623"/>
    <w:rsid w:val="00792548"/>
    <w:rsid w:val="0079307D"/>
    <w:rsid w:val="0079314A"/>
    <w:rsid w:val="0079404E"/>
    <w:rsid w:val="00794A6E"/>
    <w:rsid w:val="007952EF"/>
    <w:rsid w:val="0079688C"/>
    <w:rsid w:val="00796BC7"/>
    <w:rsid w:val="00796F78"/>
    <w:rsid w:val="007979B3"/>
    <w:rsid w:val="00797DBB"/>
    <w:rsid w:val="007A0744"/>
    <w:rsid w:val="007A0E6F"/>
    <w:rsid w:val="007A3326"/>
    <w:rsid w:val="007A4F15"/>
    <w:rsid w:val="007A5E0C"/>
    <w:rsid w:val="007A64D8"/>
    <w:rsid w:val="007A6BA8"/>
    <w:rsid w:val="007A79E3"/>
    <w:rsid w:val="007B0779"/>
    <w:rsid w:val="007B0BE2"/>
    <w:rsid w:val="007B1561"/>
    <w:rsid w:val="007B1779"/>
    <w:rsid w:val="007B2734"/>
    <w:rsid w:val="007B3C5A"/>
    <w:rsid w:val="007B608A"/>
    <w:rsid w:val="007C2896"/>
    <w:rsid w:val="007C4F6E"/>
    <w:rsid w:val="007C535E"/>
    <w:rsid w:val="007C6369"/>
    <w:rsid w:val="007D3CA2"/>
    <w:rsid w:val="007D4225"/>
    <w:rsid w:val="007D74F0"/>
    <w:rsid w:val="007D7E46"/>
    <w:rsid w:val="007E05FA"/>
    <w:rsid w:val="007E0835"/>
    <w:rsid w:val="007E41E4"/>
    <w:rsid w:val="007E6346"/>
    <w:rsid w:val="007E6372"/>
    <w:rsid w:val="007E6762"/>
    <w:rsid w:val="007E6D27"/>
    <w:rsid w:val="007E71C4"/>
    <w:rsid w:val="007E775A"/>
    <w:rsid w:val="007F020D"/>
    <w:rsid w:val="007F02D3"/>
    <w:rsid w:val="007F0402"/>
    <w:rsid w:val="007F04B5"/>
    <w:rsid w:val="007F1B97"/>
    <w:rsid w:val="007F3323"/>
    <w:rsid w:val="0080044F"/>
    <w:rsid w:val="00800902"/>
    <w:rsid w:val="00800B91"/>
    <w:rsid w:val="008051D7"/>
    <w:rsid w:val="00806EBE"/>
    <w:rsid w:val="00810C21"/>
    <w:rsid w:val="00812739"/>
    <w:rsid w:val="00814E08"/>
    <w:rsid w:val="00815AC7"/>
    <w:rsid w:val="008162CB"/>
    <w:rsid w:val="0081657C"/>
    <w:rsid w:val="008173A5"/>
    <w:rsid w:val="00817BD1"/>
    <w:rsid w:val="00821D1F"/>
    <w:rsid w:val="00826F12"/>
    <w:rsid w:val="00827589"/>
    <w:rsid w:val="008307D0"/>
    <w:rsid w:val="00833EC0"/>
    <w:rsid w:val="00836347"/>
    <w:rsid w:val="00840869"/>
    <w:rsid w:val="00842198"/>
    <w:rsid w:val="00843B24"/>
    <w:rsid w:val="00843B28"/>
    <w:rsid w:val="00844FFD"/>
    <w:rsid w:val="008462A6"/>
    <w:rsid w:val="00846565"/>
    <w:rsid w:val="00846849"/>
    <w:rsid w:val="0084694E"/>
    <w:rsid w:val="008470AF"/>
    <w:rsid w:val="008503CB"/>
    <w:rsid w:val="00856188"/>
    <w:rsid w:val="00856477"/>
    <w:rsid w:val="00856F76"/>
    <w:rsid w:val="00860035"/>
    <w:rsid w:val="00860B96"/>
    <w:rsid w:val="008712D7"/>
    <w:rsid w:val="008715EA"/>
    <w:rsid w:val="00872BB6"/>
    <w:rsid w:val="00875174"/>
    <w:rsid w:val="008771D7"/>
    <w:rsid w:val="0087786C"/>
    <w:rsid w:val="00877D52"/>
    <w:rsid w:val="00880A38"/>
    <w:rsid w:val="00880F09"/>
    <w:rsid w:val="00881875"/>
    <w:rsid w:val="008824FA"/>
    <w:rsid w:val="0088458B"/>
    <w:rsid w:val="00886A33"/>
    <w:rsid w:val="00886CCB"/>
    <w:rsid w:val="00891DF5"/>
    <w:rsid w:val="008939E4"/>
    <w:rsid w:val="00895F20"/>
    <w:rsid w:val="00896373"/>
    <w:rsid w:val="0089652F"/>
    <w:rsid w:val="008967F8"/>
    <w:rsid w:val="008A2579"/>
    <w:rsid w:val="008A2602"/>
    <w:rsid w:val="008A694F"/>
    <w:rsid w:val="008A72AF"/>
    <w:rsid w:val="008B165A"/>
    <w:rsid w:val="008B5289"/>
    <w:rsid w:val="008B5E37"/>
    <w:rsid w:val="008C262F"/>
    <w:rsid w:val="008C28E5"/>
    <w:rsid w:val="008C2CE3"/>
    <w:rsid w:val="008C37A6"/>
    <w:rsid w:val="008C5251"/>
    <w:rsid w:val="008C6DBD"/>
    <w:rsid w:val="008D0356"/>
    <w:rsid w:val="008D0F77"/>
    <w:rsid w:val="008D23F4"/>
    <w:rsid w:val="008D2F54"/>
    <w:rsid w:val="008D3E44"/>
    <w:rsid w:val="008D424C"/>
    <w:rsid w:val="008D457E"/>
    <w:rsid w:val="008D65B7"/>
    <w:rsid w:val="008D7247"/>
    <w:rsid w:val="008E0A18"/>
    <w:rsid w:val="008E1EAE"/>
    <w:rsid w:val="008E30D3"/>
    <w:rsid w:val="008E3DA4"/>
    <w:rsid w:val="008E53FD"/>
    <w:rsid w:val="008E58DA"/>
    <w:rsid w:val="008E5D7F"/>
    <w:rsid w:val="008E615B"/>
    <w:rsid w:val="008E68FA"/>
    <w:rsid w:val="008E6D32"/>
    <w:rsid w:val="008F16E2"/>
    <w:rsid w:val="008F19BF"/>
    <w:rsid w:val="008F2077"/>
    <w:rsid w:val="008F2626"/>
    <w:rsid w:val="008F3803"/>
    <w:rsid w:val="008F5171"/>
    <w:rsid w:val="008F612B"/>
    <w:rsid w:val="008F7D50"/>
    <w:rsid w:val="00900FA3"/>
    <w:rsid w:val="00901019"/>
    <w:rsid w:val="00901C67"/>
    <w:rsid w:val="00903DD3"/>
    <w:rsid w:val="00905845"/>
    <w:rsid w:val="009067FD"/>
    <w:rsid w:val="00906F2A"/>
    <w:rsid w:val="00907689"/>
    <w:rsid w:val="00912593"/>
    <w:rsid w:val="00913245"/>
    <w:rsid w:val="00913DBA"/>
    <w:rsid w:val="00915727"/>
    <w:rsid w:val="0091699D"/>
    <w:rsid w:val="00916DCD"/>
    <w:rsid w:val="009170C1"/>
    <w:rsid w:val="00917587"/>
    <w:rsid w:val="00920EDE"/>
    <w:rsid w:val="009227A0"/>
    <w:rsid w:val="0092381F"/>
    <w:rsid w:val="00923DF6"/>
    <w:rsid w:val="00925050"/>
    <w:rsid w:val="00925517"/>
    <w:rsid w:val="00925A47"/>
    <w:rsid w:val="00927E2D"/>
    <w:rsid w:val="00930EC0"/>
    <w:rsid w:val="0093101D"/>
    <w:rsid w:val="00931176"/>
    <w:rsid w:val="009336AA"/>
    <w:rsid w:val="00934788"/>
    <w:rsid w:val="00934DEA"/>
    <w:rsid w:val="00935E5E"/>
    <w:rsid w:val="0093771F"/>
    <w:rsid w:val="00941177"/>
    <w:rsid w:val="00942D04"/>
    <w:rsid w:val="0094371F"/>
    <w:rsid w:val="0094376A"/>
    <w:rsid w:val="00945588"/>
    <w:rsid w:val="00945F83"/>
    <w:rsid w:val="00947402"/>
    <w:rsid w:val="009509F1"/>
    <w:rsid w:val="009518AD"/>
    <w:rsid w:val="00952810"/>
    <w:rsid w:val="00953589"/>
    <w:rsid w:val="00953F33"/>
    <w:rsid w:val="00954498"/>
    <w:rsid w:val="00954E59"/>
    <w:rsid w:val="00954F99"/>
    <w:rsid w:val="00956023"/>
    <w:rsid w:val="009569B1"/>
    <w:rsid w:val="009575F7"/>
    <w:rsid w:val="00960577"/>
    <w:rsid w:val="00960F82"/>
    <w:rsid w:val="009654B7"/>
    <w:rsid w:val="00965C7C"/>
    <w:rsid w:val="009661A2"/>
    <w:rsid w:val="009663E0"/>
    <w:rsid w:val="009712BC"/>
    <w:rsid w:val="009713DC"/>
    <w:rsid w:val="009715A0"/>
    <w:rsid w:val="00972774"/>
    <w:rsid w:val="009748E5"/>
    <w:rsid w:val="009756AB"/>
    <w:rsid w:val="00976026"/>
    <w:rsid w:val="009761FE"/>
    <w:rsid w:val="00976282"/>
    <w:rsid w:val="00976641"/>
    <w:rsid w:val="0098062C"/>
    <w:rsid w:val="0098084A"/>
    <w:rsid w:val="00980A84"/>
    <w:rsid w:val="00980D69"/>
    <w:rsid w:val="00981361"/>
    <w:rsid w:val="0098393B"/>
    <w:rsid w:val="00983B17"/>
    <w:rsid w:val="00984B9D"/>
    <w:rsid w:val="00987207"/>
    <w:rsid w:val="0099474E"/>
    <w:rsid w:val="00994C6E"/>
    <w:rsid w:val="00995094"/>
    <w:rsid w:val="0099752D"/>
    <w:rsid w:val="009A30E0"/>
    <w:rsid w:val="009A3E21"/>
    <w:rsid w:val="009A6DBD"/>
    <w:rsid w:val="009B01E4"/>
    <w:rsid w:val="009B114C"/>
    <w:rsid w:val="009B1F5C"/>
    <w:rsid w:val="009B2447"/>
    <w:rsid w:val="009B3324"/>
    <w:rsid w:val="009B5D17"/>
    <w:rsid w:val="009B606E"/>
    <w:rsid w:val="009B6F54"/>
    <w:rsid w:val="009C022E"/>
    <w:rsid w:val="009C1871"/>
    <w:rsid w:val="009C1C61"/>
    <w:rsid w:val="009C2A27"/>
    <w:rsid w:val="009C322A"/>
    <w:rsid w:val="009D235E"/>
    <w:rsid w:val="009D688E"/>
    <w:rsid w:val="009D7C60"/>
    <w:rsid w:val="009D7D42"/>
    <w:rsid w:val="009E2152"/>
    <w:rsid w:val="009E4BEF"/>
    <w:rsid w:val="009E5530"/>
    <w:rsid w:val="009E572B"/>
    <w:rsid w:val="009E66BF"/>
    <w:rsid w:val="009E6797"/>
    <w:rsid w:val="009E7029"/>
    <w:rsid w:val="009E77CA"/>
    <w:rsid w:val="009F032D"/>
    <w:rsid w:val="009F15EC"/>
    <w:rsid w:val="009F231B"/>
    <w:rsid w:val="009F296D"/>
    <w:rsid w:val="009F320C"/>
    <w:rsid w:val="009F3982"/>
    <w:rsid w:val="009F41AA"/>
    <w:rsid w:val="009F4B07"/>
    <w:rsid w:val="009F595F"/>
    <w:rsid w:val="009F6D77"/>
    <w:rsid w:val="009F6F1B"/>
    <w:rsid w:val="00A009B2"/>
    <w:rsid w:val="00A01743"/>
    <w:rsid w:val="00A01ED8"/>
    <w:rsid w:val="00A046BE"/>
    <w:rsid w:val="00A048C1"/>
    <w:rsid w:val="00A057D2"/>
    <w:rsid w:val="00A05CAF"/>
    <w:rsid w:val="00A060BF"/>
    <w:rsid w:val="00A06960"/>
    <w:rsid w:val="00A06CBB"/>
    <w:rsid w:val="00A113A1"/>
    <w:rsid w:val="00A11803"/>
    <w:rsid w:val="00A1286A"/>
    <w:rsid w:val="00A139BB"/>
    <w:rsid w:val="00A14CEB"/>
    <w:rsid w:val="00A14D02"/>
    <w:rsid w:val="00A14D26"/>
    <w:rsid w:val="00A1634E"/>
    <w:rsid w:val="00A16D36"/>
    <w:rsid w:val="00A173ED"/>
    <w:rsid w:val="00A17AAC"/>
    <w:rsid w:val="00A17EC2"/>
    <w:rsid w:val="00A20BEC"/>
    <w:rsid w:val="00A2214F"/>
    <w:rsid w:val="00A221DD"/>
    <w:rsid w:val="00A24285"/>
    <w:rsid w:val="00A248D7"/>
    <w:rsid w:val="00A27A40"/>
    <w:rsid w:val="00A3225F"/>
    <w:rsid w:val="00A3249D"/>
    <w:rsid w:val="00A33596"/>
    <w:rsid w:val="00A33B6C"/>
    <w:rsid w:val="00A3412F"/>
    <w:rsid w:val="00A34B14"/>
    <w:rsid w:val="00A35361"/>
    <w:rsid w:val="00A4242C"/>
    <w:rsid w:val="00A426FD"/>
    <w:rsid w:val="00A43DC3"/>
    <w:rsid w:val="00A43F74"/>
    <w:rsid w:val="00A44823"/>
    <w:rsid w:val="00A4633C"/>
    <w:rsid w:val="00A46990"/>
    <w:rsid w:val="00A50060"/>
    <w:rsid w:val="00A50530"/>
    <w:rsid w:val="00A50973"/>
    <w:rsid w:val="00A51B67"/>
    <w:rsid w:val="00A52CA8"/>
    <w:rsid w:val="00A54D79"/>
    <w:rsid w:val="00A5632E"/>
    <w:rsid w:val="00A56B9B"/>
    <w:rsid w:val="00A61884"/>
    <w:rsid w:val="00A61F92"/>
    <w:rsid w:val="00A66A48"/>
    <w:rsid w:val="00A729D6"/>
    <w:rsid w:val="00A77022"/>
    <w:rsid w:val="00A775A6"/>
    <w:rsid w:val="00A80835"/>
    <w:rsid w:val="00A810C6"/>
    <w:rsid w:val="00A83EAC"/>
    <w:rsid w:val="00A843D9"/>
    <w:rsid w:val="00A84E68"/>
    <w:rsid w:val="00A85857"/>
    <w:rsid w:val="00A86F07"/>
    <w:rsid w:val="00A90AC6"/>
    <w:rsid w:val="00A917AA"/>
    <w:rsid w:val="00A91C3F"/>
    <w:rsid w:val="00A92D55"/>
    <w:rsid w:val="00A93922"/>
    <w:rsid w:val="00A9418E"/>
    <w:rsid w:val="00A94E0C"/>
    <w:rsid w:val="00AA0DB0"/>
    <w:rsid w:val="00AA0E4F"/>
    <w:rsid w:val="00AA0F7E"/>
    <w:rsid w:val="00AA1092"/>
    <w:rsid w:val="00AA25B2"/>
    <w:rsid w:val="00AA5033"/>
    <w:rsid w:val="00AA6893"/>
    <w:rsid w:val="00AA714C"/>
    <w:rsid w:val="00AB2304"/>
    <w:rsid w:val="00AB3084"/>
    <w:rsid w:val="00AB65AB"/>
    <w:rsid w:val="00AC0C61"/>
    <w:rsid w:val="00AC1986"/>
    <w:rsid w:val="00AC19D6"/>
    <w:rsid w:val="00AC2C90"/>
    <w:rsid w:val="00AC58EB"/>
    <w:rsid w:val="00AC62B0"/>
    <w:rsid w:val="00AC64BE"/>
    <w:rsid w:val="00AC7A43"/>
    <w:rsid w:val="00AC7AD3"/>
    <w:rsid w:val="00AD0232"/>
    <w:rsid w:val="00AD0DB0"/>
    <w:rsid w:val="00AD309E"/>
    <w:rsid w:val="00AD727B"/>
    <w:rsid w:val="00AE0F46"/>
    <w:rsid w:val="00AE1300"/>
    <w:rsid w:val="00AE2DF0"/>
    <w:rsid w:val="00AE5990"/>
    <w:rsid w:val="00AE67DE"/>
    <w:rsid w:val="00AE7DCA"/>
    <w:rsid w:val="00AF278D"/>
    <w:rsid w:val="00AF5A1B"/>
    <w:rsid w:val="00B00B63"/>
    <w:rsid w:val="00B04E07"/>
    <w:rsid w:val="00B13711"/>
    <w:rsid w:val="00B14706"/>
    <w:rsid w:val="00B157EC"/>
    <w:rsid w:val="00B1644E"/>
    <w:rsid w:val="00B17198"/>
    <w:rsid w:val="00B172D9"/>
    <w:rsid w:val="00B219A6"/>
    <w:rsid w:val="00B22A90"/>
    <w:rsid w:val="00B22AA2"/>
    <w:rsid w:val="00B26651"/>
    <w:rsid w:val="00B30A23"/>
    <w:rsid w:val="00B3110D"/>
    <w:rsid w:val="00B31E18"/>
    <w:rsid w:val="00B331B9"/>
    <w:rsid w:val="00B3399A"/>
    <w:rsid w:val="00B34D38"/>
    <w:rsid w:val="00B4122E"/>
    <w:rsid w:val="00B41ADB"/>
    <w:rsid w:val="00B43831"/>
    <w:rsid w:val="00B44E31"/>
    <w:rsid w:val="00B46518"/>
    <w:rsid w:val="00B5042C"/>
    <w:rsid w:val="00B5210D"/>
    <w:rsid w:val="00B52B4B"/>
    <w:rsid w:val="00B539E6"/>
    <w:rsid w:val="00B55A82"/>
    <w:rsid w:val="00B55F4F"/>
    <w:rsid w:val="00B56B2E"/>
    <w:rsid w:val="00B6007A"/>
    <w:rsid w:val="00B60130"/>
    <w:rsid w:val="00B6070D"/>
    <w:rsid w:val="00B611D9"/>
    <w:rsid w:val="00B62C02"/>
    <w:rsid w:val="00B63143"/>
    <w:rsid w:val="00B6327F"/>
    <w:rsid w:val="00B672B8"/>
    <w:rsid w:val="00B70046"/>
    <w:rsid w:val="00B73047"/>
    <w:rsid w:val="00B73D68"/>
    <w:rsid w:val="00B762A1"/>
    <w:rsid w:val="00B772E4"/>
    <w:rsid w:val="00B80907"/>
    <w:rsid w:val="00B811B1"/>
    <w:rsid w:val="00B81959"/>
    <w:rsid w:val="00B81DDD"/>
    <w:rsid w:val="00B848B5"/>
    <w:rsid w:val="00B90363"/>
    <w:rsid w:val="00B90A62"/>
    <w:rsid w:val="00B91207"/>
    <w:rsid w:val="00B93C83"/>
    <w:rsid w:val="00B9400A"/>
    <w:rsid w:val="00B97DB9"/>
    <w:rsid w:val="00BA1280"/>
    <w:rsid w:val="00BA2695"/>
    <w:rsid w:val="00BA353E"/>
    <w:rsid w:val="00BA706E"/>
    <w:rsid w:val="00BB1E7B"/>
    <w:rsid w:val="00BB311A"/>
    <w:rsid w:val="00BB5BAE"/>
    <w:rsid w:val="00BB619E"/>
    <w:rsid w:val="00BB7DCA"/>
    <w:rsid w:val="00BC18D4"/>
    <w:rsid w:val="00BC2D54"/>
    <w:rsid w:val="00BC6720"/>
    <w:rsid w:val="00BC67C3"/>
    <w:rsid w:val="00BC7C85"/>
    <w:rsid w:val="00BD05DB"/>
    <w:rsid w:val="00BD53BE"/>
    <w:rsid w:val="00BD5724"/>
    <w:rsid w:val="00BD7256"/>
    <w:rsid w:val="00BD7F5C"/>
    <w:rsid w:val="00BE13B1"/>
    <w:rsid w:val="00BE1C4C"/>
    <w:rsid w:val="00BE41A8"/>
    <w:rsid w:val="00BE43B2"/>
    <w:rsid w:val="00BE4535"/>
    <w:rsid w:val="00BE5E2D"/>
    <w:rsid w:val="00BE6469"/>
    <w:rsid w:val="00BE69B5"/>
    <w:rsid w:val="00BE6C76"/>
    <w:rsid w:val="00BF015E"/>
    <w:rsid w:val="00BF12DF"/>
    <w:rsid w:val="00BF19BF"/>
    <w:rsid w:val="00BF1CB9"/>
    <w:rsid w:val="00BF5658"/>
    <w:rsid w:val="00BF5E7F"/>
    <w:rsid w:val="00BF6460"/>
    <w:rsid w:val="00BF7A4F"/>
    <w:rsid w:val="00BF7C28"/>
    <w:rsid w:val="00C00A1F"/>
    <w:rsid w:val="00C016D2"/>
    <w:rsid w:val="00C02672"/>
    <w:rsid w:val="00C0441A"/>
    <w:rsid w:val="00C05715"/>
    <w:rsid w:val="00C05752"/>
    <w:rsid w:val="00C0636C"/>
    <w:rsid w:val="00C10E1A"/>
    <w:rsid w:val="00C12974"/>
    <w:rsid w:val="00C12B58"/>
    <w:rsid w:val="00C13A68"/>
    <w:rsid w:val="00C166A6"/>
    <w:rsid w:val="00C17B22"/>
    <w:rsid w:val="00C209D2"/>
    <w:rsid w:val="00C20C59"/>
    <w:rsid w:val="00C21D76"/>
    <w:rsid w:val="00C24144"/>
    <w:rsid w:val="00C277CD"/>
    <w:rsid w:val="00C301A0"/>
    <w:rsid w:val="00C32BB0"/>
    <w:rsid w:val="00C330BB"/>
    <w:rsid w:val="00C33187"/>
    <w:rsid w:val="00C33383"/>
    <w:rsid w:val="00C34965"/>
    <w:rsid w:val="00C34D6C"/>
    <w:rsid w:val="00C35A2F"/>
    <w:rsid w:val="00C3657D"/>
    <w:rsid w:val="00C36BC1"/>
    <w:rsid w:val="00C4034B"/>
    <w:rsid w:val="00C40375"/>
    <w:rsid w:val="00C40C51"/>
    <w:rsid w:val="00C411DA"/>
    <w:rsid w:val="00C4160D"/>
    <w:rsid w:val="00C41AC5"/>
    <w:rsid w:val="00C41B1E"/>
    <w:rsid w:val="00C41E32"/>
    <w:rsid w:val="00C42432"/>
    <w:rsid w:val="00C42950"/>
    <w:rsid w:val="00C43EA7"/>
    <w:rsid w:val="00C45832"/>
    <w:rsid w:val="00C45AC9"/>
    <w:rsid w:val="00C46E42"/>
    <w:rsid w:val="00C53E8A"/>
    <w:rsid w:val="00C57E07"/>
    <w:rsid w:val="00C64B8E"/>
    <w:rsid w:val="00C67F93"/>
    <w:rsid w:val="00C70DB7"/>
    <w:rsid w:val="00C72B62"/>
    <w:rsid w:val="00C734D6"/>
    <w:rsid w:val="00C74014"/>
    <w:rsid w:val="00C741CA"/>
    <w:rsid w:val="00C744A1"/>
    <w:rsid w:val="00C746A0"/>
    <w:rsid w:val="00C74FA2"/>
    <w:rsid w:val="00C75E21"/>
    <w:rsid w:val="00C80436"/>
    <w:rsid w:val="00C8056E"/>
    <w:rsid w:val="00C80C98"/>
    <w:rsid w:val="00C81843"/>
    <w:rsid w:val="00C8549D"/>
    <w:rsid w:val="00C85BC1"/>
    <w:rsid w:val="00C86438"/>
    <w:rsid w:val="00C879C2"/>
    <w:rsid w:val="00C904CD"/>
    <w:rsid w:val="00C91944"/>
    <w:rsid w:val="00C944F9"/>
    <w:rsid w:val="00C94557"/>
    <w:rsid w:val="00C97070"/>
    <w:rsid w:val="00C970E1"/>
    <w:rsid w:val="00CA07C3"/>
    <w:rsid w:val="00CA1935"/>
    <w:rsid w:val="00CA3839"/>
    <w:rsid w:val="00CA4A86"/>
    <w:rsid w:val="00CA59FF"/>
    <w:rsid w:val="00CA5A66"/>
    <w:rsid w:val="00CA605B"/>
    <w:rsid w:val="00CA6180"/>
    <w:rsid w:val="00CA6190"/>
    <w:rsid w:val="00CA6D01"/>
    <w:rsid w:val="00CA7965"/>
    <w:rsid w:val="00CB054A"/>
    <w:rsid w:val="00CB093E"/>
    <w:rsid w:val="00CB30F1"/>
    <w:rsid w:val="00CB3B94"/>
    <w:rsid w:val="00CB7728"/>
    <w:rsid w:val="00CB77FE"/>
    <w:rsid w:val="00CC387A"/>
    <w:rsid w:val="00CC5C1F"/>
    <w:rsid w:val="00CC7B30"/>
    <w:rsid w:val="00CD05E4"/>
    <w:rsid w:val="00CD211C"/>
    <w:rsid w:val="00CD2294"/>
    <w:rsid w:val="00CD50AB"/>
    <w:rsid w:val="00CE036A"/>
    <w:rsid w:val="00CE0FC1"/>
    <w:rsid w:val="00CE54EF"/>
    <w:rsid w:val="00CE56AE"/>
    <w:rsid w:val="00CE5E55"/>
    <w:rsid w:val="00CE6105"/>
    <w:rsid w:val="00CE6A3C"/>
    <w:rsid w:val="00CF0692"/>
    <w:rsid w:val="00CF0C5B"/>
    <w:rsid w:val="00CF2A7C"/>
    <w:rsid w:val="00CF37BB"/>
    <w:rsid w:val="00CF5EBB"/>
    <w:rsid w:val="00CF692A"/>
    <w:rsid w:val="00CF6A25"/>
    <w:rsid w:val="00CF6F7C"/>
    <w:rsid w:val="00CF75A7"/>
    <w:rsid w:val="00CF7A7D"/>
    <w:rsid w:val="00D03D89"/>
    <w:rsid w:val="00D05BEA"/>
    <w:rsid w:val="00D06C43"/>
    <w:rsid w:val="00D106E4"/>
    <w:rsid w:val="00D113AA"/>
    <w:rsid w:val="00D14167"/>
    <w:rsid w:val="00D15846"/>
    <w:rsid w:val="00D17544"/>
    <w:rsid w:val="00D20755"/>
    <w:rsid w:val="00D22FCF"/>
    <w:rsid w:val="00D24D0B"/>
    <w:rsid w:val="00D253AE"/>
    <w:rsid w:val="00D260E6"/>
    <w:rsid w:val="00D2745A"/>
    <w:rsid w:val="00D30120"/>
    <w:rsid w:val="00D34713"/>
    <w:rsid w:val="00D3517C"/>
    <w:rsid w:val="00D413D1"/>
    <w:rsid w:val="00D430B0"/>
    <w:rsid w:val="00D432A2"/>
    <w:rsid w:val="00D434A6"/>
    <w:rsid w:val="00D477BA"/>
    <w:rsid w:val="00D4793F"/>
    <w:rsid w:val="00D52E9F"/>
    <w:rsid w:val="00D53D32"/>
    <w:rsid w:val="00D5455D"/>
    <w:rsid w:val="00D548E2"/>
    <w:rsid w:val="00D54B74"/>
    <w:rsid w:val="00D56E8E"/>
    <w:rsid w:val="00D57B37"/>
    <w:rsid w:val="00D63A34"/>
    <w:rsid w:val="00D63EAA"/>
    <w:rsid w:val="00D63EB6"/>
    <w:rsid w:val="00D72913"/>
    <w:rsid w:val="00D72CC1"/>
    <w:rsid w:val="00D74BC2"/>
    <w:rsid w:val="00D7554B"/>
    <w:rsid w:val="00D764AA"/>
    <w:rsid w:val="00D76ED2"/>
    <w:rsid w:val="00D80B36"/>
    <w:rsid w:val="00D81063"/>
    <w:rsid w:val="00D8208A"/>
    <w:rsid w:val="00D835E7"/>
    <w:rsid w:val="00D836FF"/>
    <w:rsid w:val="00D8496C"/>
    <w:rsid w:val="00D84EA5"/>
    <w:rsid w:val="00D869C6"/>
    <w:rsid w:val="00D875D6"/>
    <w:rsid w:val="00D91743"/>
    <w:rsid w:val="00D91954"/>
    <w:rsid w:val="00D947C3"/>
    <w:rsid w:val="00D94CFD"/>
    <w:rsid w:val="00D95EF9"/>
    <w:rsid w:val="00D96DE8"/>
    <w:rsid w:val="00DA2567"/>
    <w:rsid w:val="00DA3BED"/>
    <w:rsid w:val="00DA3C4A"/>
    <w:rsid w:val="00DA4515"/>
    <w:rsid w:val="00DA6A79"/>
    <w:rsid w:val="00DA7FFD"/>
    <w:rsid w:val="00DB7DDD"/>
    <w:rsid w:val="00DC04A8"/>
    <w:rsid w:val="00DC084D"/>
    <w:rsid w:val="00DC1795"/>
    <w:rsid w:val="00DC181E"/>
    <w:rsid w:val="00DC2164"/>
    <w:rsid w:val="00DC2E0A"/>
    <w:rsid w:val="00DC4081"/>
    <w:rsid w:val="00DC5AD1"/>
    <w:rsid w:val="00DD1433"/>
    <w:rsid w:val="00DD1F6D"/>
    <w:rsid w:val="00DD34E4"/>
    <w:rsid w:val="00DD422C"/>
    <w:rsid w:val="00DD42B2"/>
    <w:rsid w:val="00DD4A6D"/>
    <w:rsid w:val="00DD5324"/>
    <w:rsid w:val="00DD6257"/>
    <w:rsid w:val="00DD73E3"/>
    <w:rsid w:val="00DD7941"/>
    <w:rsid w:val="00DD7A95"/>
    <w:rsid w:val="00DE13ED"/>
    <w:rsid w:val="00DE1926"/>
    <w:rsid w:val="00DE476C"/>
    <w:rsid w:val="00DE5DA5"/>
    <w:rsid w:val="00DE6AEF"/>
    <w:rsid w:val="00DE74AE"/>
    <w:rsid w:val="00DF2316"/>
    <w:rsid w:val="00DF2FB5"/>
    <w:rsid w:val="00DF3233"/>
    <w:rsid w:val="00DF3C5D"/>
    <w:rsid w:val="00DF5F49"/>
    <w:rsid w:val="00DF61F1"/>
    <w:rsid w:val="00E00932"/>
    <w:rsid w:val="00E0115E"/>
    <w:rsid w:val="00E0139C"/>
    <w:rsid w:val="00E01934"/>
    <w:rsid w:val="00E02360"/>
    <w:rsid w:val="00E02EB9"/>
    <w:rsid w:val="00E03F2A"/>
    <w:rsid w:val="00E05B4A"/>
    <w:rsid w:val="00E064CA"/>
    <w:rsid w:val="00E12634"/>
    <w:rsid w:val="00E127BC"/>
    <w:rsid w:val="00E145AF"/>
    <w:rsid w:val="00E15352"/>
    <w:rsid w:val="00E15E08"/>
    <w:rsid w:val="00E16CB7"/>
    <w:rsid w:val="00E179D6"/>
    <w:rsid w:val="00E227CF"/>
    <w:rsid w:val="00E23E72"/>
    <w:rsid w:val="00E2445E"/>
    <w:rsid w:val="00E2691D"/>
    <w:rsid w:val="00E271CD"/>
    <w:rsid w:val="00E307A3"/>
    <w:rsid w:val="00E307AB"/>
    <w:rsid w:val="00E30DFD"/>
    <w:rsid w:val="00E31C92"/>
    <w:rsid w:val="00E33E41"/>
    <w:rsid w:val="00E34E77"/>
    <w:rsid w:val="00E3770B"/>
    <w:rsid w:val="00E412ED"/>
    <w:rsid w:val="00E4541C"/>
    <w:rsid w:val="00E45C4F"/>
    <w:rsid w:val="00E4668E"/>
    <w:rsid w:val="00E47CA9"/>
    <w:rsid w:val="00E50079"/>
    <w:rsid w:val="00E52CB6"/>
    <w:rsid w:val="00E54AF7"/>
    <w:rsid w:val="00E568C5"/>
    <w:rsid w:val="00E56AE6"/>
    <w:rsid w:val="00E57988"/>
    <w:rsid w:val="00E6366E"/>
    <w:rsid w:val="00E63B67"/>
    <w:rsid w:val="00E63E27"/>
    <w:rsid w:val="00E65635"/>
    <w:rsid w:val="00E65B0F"/>
    <w:rsid w:val="00E668DF"/>
    <w:rsid w:val="00E7222B"/>
    <w:rsid w:val="00E737C8"/>
    <w:rsid w:val="00E752D6"/>
    <w:rsid w:val="00E76A35"/>
    <w:rsid w:val="00E77A53"/>
    <w:rsid w:val="00E77CDA"/>
    <w:rsid w:val="00E8089E"/>
    <w:rsid w:val="00E82152"/>
    <w:rsid w:val="00E830F2"/>
    <w:rsid w:val="00E83D04"/>
    <w:rsid w:val="00E842A9"/>
    <w:rsid w:val="00E86E56"/>
    <w:rsid w:val="00E8751B"/>
    <w:rsid w:val="00E87A46"/>
    <w:rsid w:val="00E92710"/>
    <w:rsid w:val="00E92B0A"/>
    <w:rsid w:val="00E938C8"/>
    <w:rsid w:val="00E9396A"/>
    <w:rsid w:val="00E93C57"/>
    <w:rsid w:val="00E944B0"/>
    <w:rsid w:val="00E9495A"/>
    <w:rsid w:val="00E94DA3"/>
    <w:rsid w:val="00E9756B"/>
    <w:rsid w:val="00EA0AD1"/>
    <w:rsid w:val="00EA255B"/>
    <w:rsid w:val="00EA770D"/>
    <w:rsid w:val="00EA7E2E"/>
    <w:rsid w:val="00EB06AE"/>
    <w:rsid w:val="00EB3C3A"/>
    <w:rsid w:val="00EB4214"/>
    <w:rsid w:val="00EB442D"/>
    <w:rsid w:val="00EB461D"/>
    <w:rsid w:val="00EB6EBE"/>
    <w:rsid w:val="00EB79C9"/>
    <w:rsid w:val="00EC01E4"/>
    <w:rsid w:val="00EC0B09"/>
    <w:rsid w:val="00EC46A3"/>
    <w:rsid w:val="00EC69FE"/>
    <w:rsid w:val="00EC72DE"/>
    <w:rsid w:val="00EC757B"/>
    <w:rsid w:val="00EC7C3F"/>
    <w:rsid w:val="00ED1578"/>
    <w:rsid w:val="00ED2C2C"/>
    <w:rsid w:val="00ED3B83"/>
    <w:rsid w:val="00ED4B4D"/>
    <w:rsid w:val="00ED605C"/>
    <w:rsid w:val="00ED6841"/>
    <w:rsid w:val="00ED7EED"/>
    <w:rsid w:val="00EE0FB0"/>
    <w:rsid w:val="00EE4B49"/>
    <w:rsid w:val="00EE4EFE"/>
    <w:rsid w:val="00EE4F09"/>
    <w:rsid w:val="00EE5C43"/>
    <w:rsid w:val="00EE5F21"/>
    <w:rsid w:val="00EE6E34"/>
    <w:rsid w:val="00EF0CBB"/>
    <w:rsid w:val="00EF2F79"/>
    <w:rsid w:val="00EF33EE"/>
    <w:rsid w:val="00EF5BD8"/>
    <w:rsid w:val="00F0436B"/>
    <w:rsid w:val="00F044CC"/>
    <w:rsid w:val="00F04E77"/>
    <w:rsid w:val="00F0516E"/>
    <w:rsid w:val="00F062D9"/>
    <w:rsid w:val="00F07127"/>
    <w:rsid w:val="00F10630"/>
    <w:rsid w:val="00F12060"/>
    <w:rsid w:val="00F21D41"/>
    <w:rsid w:val="00F22469"/>
    <w:rsid w:val="00F22B3D"/>
    <w:rsid w:val="00F30EEF"/>
    <w:rsid w:val="00F32263"/>
    <w:rsid w:val="00F327AE"/>
    <w:rsid w:val="00F32DF4"/>
    <w:rsid w:val="00F3562D"/>
    <w:rsid w:val="00F36CE9"/>
    <w:rsid w:val="00F37D62"/>
    <w:rsid w:val="00F43892"/>
    <w:rsid w:val="00F44802"/>
    <w:rsid w:val="00F44A67"/>
    <w:rsid w:val="00F452EF"/>
    <w:rsid w:val="00F46F6F"/>
    <w:rsid w:val="00F46F8C"/>
    <w:rsid w:val="00F53BF3"/>
    <w:rsid w:val="00F55FF8"/>
    <w:rsid w:val="00F56452"/>
    <w:rsid w:val="00F5707C"/>
    <w:rsid w:val="00F60F4E"/>
    <w:rsid w:val="00F61DAA"/>
    <w:rsid w:val="00F62B7F"/>
    <w:rsid w:val="00F63D0F"/>
    <w:rsid w:val="00F64D22"/>
    <w:rsid w:val="00F6570E"/>
    <w:rsid w:val="00F702D4"/>
    <w:rsid w:val="00F718A0"/>
    <w:rsid w:val="00F72A30"/>
    <w:rsid w:val="00F72EA8"/>
    <w:rsid w:val="00F74956"/>
    <w:rsid w:val="00F762CE"/>
    <w:rsid w:val="00F80EF6"/>
    <w:rsid w:val="00F813D9"/>
    <w:rsid w:val="00F82719"/>
    <w:rsid w:val="00F8326A"/>
    <w:rsid w:val="00F833E0"/>
    <w:rsid w:val="00F8358A"/>
    <w:rsid w:val="00F86FB5"/>
    <w:rsid w:val="00F87C81"/>
    <w:rsid w:val="00F908FE"/>
    <w:rsid w:val="00F90D03"/>
    <w:rsid w:val="00F925C5"/>
    <w:rsid w:val="00F94B14"/>
    <w:rsid w:val="00F96439"/>
    <w:rsid w:val="00FA0825"/>
    <w:rsid w:val="00FA35D2"/>
    <w:rsid w:val="00FA43F2"/>
    <w:rsid w:val="00FA5E30"/>
    <w:rsid w:val="00FA70CD"/>
    <w:rsid w:val="00FB064D"/>
    <w:rsid w:val="00FB1C54"/>
    <w:rsid w:val="00FB2E7C"/>
    <w:rsid w:val="00FB31A5"/>
    <w:rsid w:val="00FB3AF7"/>
    <w:rsid w:val="00FB3F40"/>
    <w:rsid w:val="00FB4649"/>
    <w:rsid w:val="00FC2BF3"/>
    <w:rsid w:val="00FC3DFA"/>
    <w:rsid w:val="00FC48AB"/>
    <w:rsid w:val="00FC4A85"/>
    <w:rsid w:val="00FC59BE"/>
    <w:rsid w:val="00FC6F08"/>
    <w:rsid w:val="00FD15F9"/>
    <w:rsid w:val="00FD3BEB"/>
    <w:rsid w:val="00FE0B25"/>
    <w:rsid w:val="00FE402B"/>
    <w:rsid w:val="00FE421A"/>
    <w:rsid w:val="00FE4EC6"/>
    <w:rsid w:val="00FE4FF5"/>
    <w:rsid w:val="00FE6DF0"/>
    <w:rsid w:val="00FE7B78"/>
    <w:rsid w:val="00FE7D73"/>
    <w:rsid w:val="00FE7F2C"/>
    <w:rsid w:val="00FF02C7"/>
    <w:rsid w:val="00FF216C"/>
    <w:rsid w:val="00FF2B6C"/>
    <w:rsid w:val="00FF302D"/>
    <w:rsid w:val="00FF4067"/>
    <w:rsid w:val="00FF4589"/>
    <w:rsid w:val="00FF4D26"/>
    <w:rsid w:val="00FF52DA"/>
    <w:rsid w:val="00FF594C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3f7fb"/>
    </o:shapedefaults>
    <o:shapelayout v:ext="edit">
      <o:idmap v:ext="edit" data="1"/>
    </o:shapelayout>
  </w:shapeDefaults>
  <w:decimalSymbol w:val=","/>
  <w:listSeparator w:val=";"/>
  <w14:docId w14:val="6513FB6F"/>
  <w15:docId w15:val="{9553C338-52F1-4FAF-8C83-C6669203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3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nhideWhenUsed/>
    <w:rsid w:val="00206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32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E215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D606B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B2304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1644E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723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E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4BEF"/>
  </w:style>
  <w:style w:type="paragraph" w:styleId="Podnoje">
    <w:name w:val="footer"/>
    <w:basedOn w:val="Normal"/>
    <w:link w:val="PodnojeChar"/>
    <w:unhideWhenUsed/>
    <w:rsid w:val="009E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4BEF"/>
  </w:style>
  <w:style w:type="character" w:styleId="Referencakomentara">
    <w:name w:val="annotation reference"/>
    <w:basedOn w:val="Zadanifontodlomka"/>
    <w:uiPriority w:val="99"/>
    <w:semiHidden/>
    <w:unhideWhenUsed/>
    <w:rsid w:val="00D96DE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96DE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96DE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96DE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96DE8"/>
    <w:rPr>
      <w:b/>
      <w:bCs/>
      <w:sz w:val="20"/>
      <w:szCs w:val="20"/>
    </w:rPr>
  </w:style>
  <w:style w:type="character" w:customStyle="1" w:styleId="WW8Num1z0">
    <w:name w:val="WW8Num1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DD422C"/>
    <w:rPr>
      <w:rFonts w:ascii="Courier New" w:hAnsi="Courier New" w:cs="Courier New" w:hint="default"/>
    </w:rPr>
  </w:style>
  <w:style w:type="character" w:customStyle="1" w:styleId="WW8Num1z2">
    <w:name w:val="WW8Num1z2"/>
    <w:rsid w:val="00DD422C"/>
    <w:rPr>
      <w:rFonts w:ascii="Wingdings" w:hAnsi="Wingdings" w:cs="Wingdings" w:hint="default"/>
    </w:rPr>
  </w:style>
  <w:style w:type="character" w:customStyle="1" w:styleId="WW8Num1z3">
    <w:name w:val="WW8Num1z3"/>
    <w:rsid w:val="00DD422C"/>
    <w:rPr>
      <w:rFonts w:ascii="Symbol" w:hAnsi="Symbol" w:cs="Symbol" w:hint="default"/>
    </w:rPr>
  </w:style>
  <w:style w:type="character" w:customStyle="1" w:styleId="WW8Num2z0">
    <w:name w:val="WW8Num2z0"/>
    <w:rsid w:val="00DD422C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DD422C"/>
    <w:rPr>
      <w:rFonts w:ascii="Courier New" w:hAnsi="Courier New" w:cs="Courier New" w:hint="default"/>
    </w:rPr>
  </w:style>
  <w:style w:type="character" w:customStyle="1" w:styleId="WW8Num2z2">
    <w:name w:val="WW8Num2z2"/>
    <w:rsid w:val="00DD422C"/>
    <w:rPr>
      <w:rFonts w:ascii="Wingdings" w:hAnsi="Wingdings" w:cs="Wingdings" w:hint="default"/>
    </w:rPr>
  </w:style>
  <w:style w:type="character" w:customStyle="1" w:styleId="WW8Num2z3">
    <w:name w:val="WW8Num2z3"/>
    <w:rsid w:val="00DD422C"/>
    <w:rPr>
      <w:rFonts w:ascii="Symbol" w:hAnsi="Symbol" w:cs="Symbol" w:hint="default"/>
    </w:rPr>
  </w:style>
  <w:style w:type="character" w:customStyle="1" w:styleId="WW8Num3z0">
    <w:name w:val="WW8Num3z0"/>
    <w:rsid w:val="00DD422C"/>
    <w:rPr>
      <w:rFonts w:hint="default"/>
    </w:rPr>
  </w:style>
  <w:style w:type="character" w:customStyle="1" w:styleId="WW8Num3z1">
    <w:name w:val="WW8Num3z1"/>
    <w:rsid w:val="00DD422C"/>
  </w:style>
  <w:style w:type="character" w:customStyle="1" w:styleId="WW8Num3z2">
    <w:name w:val="WW8Num3z2"/>
    <w:rsid w:val="00DD422C"/>
  </w:style>
  <w:style w:type="character" w:customStyle="1" w:styleId="WW8Num3z3">
    <w:name w:val="WW8Num3z3"/>
    <w:rsid w:val="00DD422C"/>
  </w:style>
  <w:style w:type="character" w:customStyle="1" w:styleId="WW8Num3z4">
    <w:name w:val="WW8Num3z4"/>
    <w:rsid w:val="00DD422C"/>
  </w:style>
  <w:style w:type="character" w:customStyle="1" w:styleId="WW8Num3z5">
    <w:name w:val="WW8Num3z5"/>
    <w:rsid w:val="00DD422C"/>
  </w:style>
  <w:style w:type="character" w:customStyle="1" w:styleId="WW8Num3z6">
    <w:name w:val="WW8Num3z6"/>
    <w:rsid w:val="00DD422C"/>
  </w:style>
  <w:style w:type="character" w:customStyle="1" w:styleId="WW8Num3z7">
    <w:name w:val="WW8Num3z7"/>
    <w:rsid w:val="00DD422C"/>
  </w:style>
  <w:style w:type="character" w:customStyle="1" w:styleId="WW8Num3z8">
    <w:name w:val="WW8Num3z8"/>
    <w:rsid w:val="00DD422C"/>
  </w:style>
  <w:style w:type="character" w:customStyle="1" w:styleId="WW8Num4z0">
    <w:name w:val="WW8Num4z0"/>
    <w:rsid w:val="00DD422C"/>
    <w:rPr>
      <w:rFonts w:hint="default"/>
    </w:rPr>
  </w:style>
  <w:style w:type="character" w:customStyle="1" w:styleId="WW8Num4z1">
    <w:name w:val="WW8Num4z1"/>
    <w:rsid w:val="00DD422C"/>
  </w:style>
  <w:style w:type="character" w:customStyle="1" w:styleId="WW8Num4z2">
    <w:name w:val="WW8Num4z2"/>
    <w:rsid w:val="00DD422C"/>
  </w:style>
  <w:style w:type="character" w:customStyle="1" w:styleId="WW8Num4z3">
    <w:name w:val="WW8Num4z3"/>
    <w:rsid w:val="00DD422C"/>
  </w:style>
  <w:style w:type="character" w:customStyle="1" w:styleId="WW8Num4z4">
    <w:name w:val="WW8Num4z4"/>
    <w:rsid w:val="00DD422C"/>
  </w:style>
  <w:style w:type="character" w:customStyle="1" w:styleId="WW8Num4z5">
    <w:name w:val="WW8Num4z5"/>
    <w:rsid w:val="00DD422C"/>
  </w:style>
  <w:style w:type="character" w:customStyle="1" w:styleId="WW8Num4z6">
    <w:name w:val="WW8Num4z6"/>
    <w:rsid w:val="00DD422C"/>
  </w:style>
  <w:style w:type="character" w:customStyle="1" w:styleId="WW8Num4z7">
    <w:name w:val="WW8Num4z7"/>
    <w:rsid w:val="00DD422C"/>
  </w:style>
  <w:style w:type="character" w:customStyle="1" w:styleId="WW8Num4z8">
    <w:name w:val="WW8Num4z8"/>
    <w:rsid w:val="00DD422C"/>
  </w:style>
  <w:style w:type="character" w:customStyle="1" w:styleId="WW8Num5z0">
    <w:name w:val="WW8Num5z0"/>
    <w:rsid w:val="00DD422C"/>
    <w:rPr>
      <w:rFonts w:hint="default"/>
    </w:rPr>
  </w:style>
  <w:style w:type="character" w:customStyle="1" w:styleId="WW8Num5z1">
    <w:name w:val="WW8Num5z1"/>
    <w:rsid w:val="00DD422C"/>
  </w:style>
  <w:style w:type="character" w:customStyle="1" w:styleId="WW8Num5z2">
    <w:name w:val="WW8Num5z2"/>
    <w:rsid w:val="00DD422C"/>
  </w:style>
  <w:style w:type="character" w:customStyle="1" w:styleId="WW8Num5z3">
    <w:name w:val="WW8Num5z3"/>
    <w:rsid w:val="00DD422C"/>
  </w:style>
  <w:style w:type="character" w:customStyle="1" w:styleId="WW8Num5z4">
    <w:name w:val="WW8Num5z4"/>
    <w:rsid w:val="00DD422C"/>
  </w:style>
  <w:style w:type="character" w:customStyle="1" w:styleId="WW8Num5z5">
    <w:name w:val="WW8Num5z5"/>
    <w:rsid w:val="00DD422C"/>
  </w:style>
  <w:style w:type="character" w:customStyle="1" w:styleId="WW8Num5z6">
    <w:name w:val="WW8Num5z6"/>
    <w:rsid w:val="00DD422C"/>
  </w:style>
  <w:style w:type="character" w:customStyle="1" w:styleId="WW8Num5z7">
    <w:name w:val="WW8Num5z7"/>
    <w:rsid w:val="00DD422C"/>
  </w:style>
  <w:style w:type="character" w:customStyle="1" w:styleId="WW8Num5z8">
    <w:name w:val="WW8Num5z8"/>
    <w:rsid w:val="00DD422C"/>
  </w:style>
  <w:style w:type="character" w:customStyle="1" w:styleId="WW8Num6z0">
    <w:name w:val="WW8Num6z0"/>
    <w:rsid w:val="00DD422C"/>
    <w:rPr>
      <w:rFonts w:hint="default"/>
    </w:rPr>
  </w:style>
  <w:style w:type="character" w:customStyle="1" w:styleId="WW8Num6z1">
    <w:name w:val="WW8Num6z1"/>
    <w:rsid w:val="00DD422C"/>
  </w:style>
  <w:style w:type="character" w:customStyle="1" w:styleId="WW8Num6z2">
    <w:name w:val="WW8Num6z2"/>
    <w:rsid w:val="00DD422C"/>
  </w:style>
  <w:style w:type="character" w:customStyle="1" w:styleId="WW8Num6z3">
    <w:name w:val="WW8Num6z3"/>
    <w:rsid w:val="00DD422C"/>
  </w:style>
  <w:style w:type="character" w:customStyle="1" w:styleId="WW8Num6z4">
    <w:name w:val="WW8Num6z4"/>
    <w:rsid w:val="00DD422C"/>
  </w:style>
  <w:style w:type="character" w:customStyle="1" w:styleId="WW8Num6z5">
    <w:name w:val="WW8Num6z5"/>
    <w:rsid w:val="00DD422C"/>
  </w:style>
  <w:style w:type="character" w:customStyle="1" w:styleId="WW8Num6z6">
    <w:name w:val="WW8Num6z6"/>
    <w:rsid w:val="00DD422C"/>
  </w:style>
  <w:style w:type="character" w:customStyle="1" w:styleId="WW8Num6z7">
    <w:name w:val="WW8Num6z7"/>
    <w:rsid w:val="00DD422C"/>
  </w:style>
  <w:style w:type="character" w:customStyle="1" w:styleId="WW8Num6z8">
    <w:name w:val="WW8Num6z8"/>
    <w:rsid w:val="00DD422C"/>
  </w:style>
  <w:style w:type="character" w:customStyle="1" w:styleId="WW8Num7z0">
    <w:name w:val="WW8Num7z0"/>
    <w:rsid w:val="00DD422C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DD422C"/>
    <w:rPr>
      <w:rFonts w:ascii="Courier New" w:hAnsi="Courier New" w:cs="Courier New" w:hint="default"/>
    </w:rPr>
  </w:style>
  <w:style w:type="character" w:customStyle="1" w:styleId="WW8Num7z2">
    <w:name w:val="WW8Num7z2"/>
    <w:rsid w:val="00DD422C"/>
    <w:rPr>
      <w:rFonts w:ascii="Wingdings" w:hAnsi="Wingdings" w:cs="Wingdings" w:hint="default"/>
    </w:rPr>
  </w:style>
  <w:style w:type="character" w:customStyle="1" w:styleId="WW8Num7z3">
    <w:name w:val="WW8Num7z3"/>
    <w:rsid w:val="00DD422C"/>
    <w:rPr>
      <w:rFonts w:ascii="Symbol" w:hAnsi="Symbol" w:cs="Symbol" w:hint="default"/>
    </w:rPr>
  </w:style>
  <w:style w:type="character" w:customStyle="1" w:styleId="WW8Num8z0">
    <w:name w:val="WW8Num8z0"/>
    <w:rsid w:val="00DD422C"/>
    <w:rPr>
      <w:rFonts w:hint="default"/>
    </w:rPr>
  </w:style>
  <w:style w:type="character" w:customStyle="1" w:styleId="WW8Num8z1">
    <w:name w:val="WW8Num8z1"/>
    <w:rsid w:val="00DD422C"/>
  </w:style>
  <w:style w:type="character" w:customStyle="1" w:styleId="WW8Num8z2">
    <w:name w:val="WW8Num8z2"/>
    <w:rsid w:val="00DD422C"/>
  </w:style>
  <w:style w:type="character" w:customStyle="1" w:styleId="WW8Num8z3">
    <w:name w:val="WW8Num8z3"/>
    <w:rsid w:val="00DD422C"/>
  </w:style>
  <w:style w:type="character" w:customStyle="1" w:styleId="WW8Num8z4">
    <w:name w:val="WW8Num8z4"/>
    <w:rsid w:val="00DD422C"/>
  </w:style>
  <w:style w:type="character" w:customStyle="1" w:styleId="WW8Num8z5">
    <w:name w:val="WW8Num8z5"/>
    <w:rsid w:val="00DD422C"/>
  </w:style>
  <w:style w:type="character" w:customStyle="1" w:styleId="WW8Num8z6">
    <w:name w:val="WW8Num8z6"/>
    <w:rsid w:val="00DD422C"/>
  </w:style>
  <w:style w:type="character" w:customStyle="1" w:styleId="WW8Num8z7">
    <w:name w:val="WW8Num8z7"/>
    <w:rsid w:val="00DD422C"/>
  </w:style>
  <w:style w:type="character" w:customStyle="1" w:styleId="WW8Num8z8">
    <w:name w:val="WW8Num8z8"/>
    <w:rsid w:val="00DD422C"/>
  </w:style>
  <w:style w:type="character" w:customStyle="1" w:styleId="WW8Num9z0">
    <w:name w:val="WW8Num9z0"/>
    <w:rsid w:val="00DD422C"/>
    <w:rPr>
      <w:rFonts w:hint="default"/>
    </w:rPr>
  </w:style>
  <w:style w:type="character" w:customStyle="1" w:styleId="WW8Num9z1">
    <w:name w:val="WW8Num9z1"/>
    <w:rsid w:val="00DD422C"/>
  </w:style>
  <w:style w:type="character" w:customStyle="1" w:styleId="WW8Num9z2">
    <w:name w:val="WW8Num9z2"/>
    <w:rsid w:val="00DD422C"/>
  </w:style>
  <w:style w:type="character" w:customStyle="1" w:styleId="WW8Num9z3">
    <w:name w:val="WW8Num9z3"/>
    <w:rsid w:val="00DD422C"/>
  </w:style>
  <w:style w:type="character" w:customStyle="1" w:styleId="WW8Num9z4">
    <w:name w:val="WW8Num9z4"/>
    <w:rsid w:val="00DD422C"/>
  </w:style>
  <w:style w:type="character" w:customStyle="1" w:styleId="WW8Num9z5">
    <w:name w:val="WW8Num9z5"/>
    <w:rsid w:val="00DD422C"/>
  </w:style>
  <w:style w:type="character" w:customStyle="1" w:styleId="WW8Num9z6">
    <w:name w:val="WW8Num9z6"/>
    <w:rsid w:val="00DD422C"/>
  </w:style>
  <w:style w:type="character" w:customStyle="1" w:styleId="WW8Num9z7">
    <w:name w:val="WW8Num9z7"/>
    <w:rsid w:val="00DD422C"/>
  </w:style>
  <w:style w:type="character" w:customStyle="1" w:styleId="WW8Num9z8">
    <w:name w:val="WW8Num9z8"/>
    <w:rsid w:val="00DD422C"/>
  </w:style>
  <w:style w:type="character" w:customStyle="1" w:styleId="WW8Num10z0">
    <w:name w:val="WW8Num10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DD422C"/>
    <w:rPr>
      <w:rFonts w:ascii="Courier New" w:hAnsi="Courier New" w:cs="Courier New" w:hint="default"/>
    </w:rPr>
  </w:style>
  <w:style w:type="character" w:customStyle="1" w:styleId="WW8Num10z2">
    <w:name w:val="WW8Num10z2"/>
    <w:rsid w:val="00DD422C"/>
    <w:rPr>
      <w:rFonts w:ascii="Wingdings" w:hAnsi="Wingdings" w:cs="Wingdings" w:hint="default"/>
    </w:rPr>
  </w:style>
  <w:style w:type="character" w:customStyle="1" w:styleId="WW8Num10z3">
    <w:name w:val="WW8Num10z3"/>
    <w:rsid w:val="00DD422C"/>
    <w:rPr>
      <w:rFonts w:ascii="Symbol" w:hAnsi="Symbol" w:cs="Symbol" w:hint="default"/>
    </w:rPr>
  </w:style>
  <w:style w:type="character" w:customStyle="1" w:styleId="WW8Num11z0">
    <w:name w:val="WW8Num11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DD422C"/>
    <w:rPr>
      <w:rFonts w:ascii="Courier New" w:hAnsi="Courier New" w:cs="Courier New" w:hint="default"/>
    </w:rPr>
  </w:style>
  <w:style w:type="character" w:customStyle="1" w:styleId="WW8Num11z2">
    <w:name w:val="WW8Num11z2"/>
    <w:rsid w:val="00DD422C"/>
    <w:rPr>
      <w:rFonts w:ascii="Wingdings" w:hAnsi="Wingdings" w:cs="Wingdings" w:hint="default"/>
    </w:rPr>
  </w:style>
  <w:style w:type="character" w:customStyle="1" w:styleId="WW8Num11z3">
    <w:name w:val="WW8Num11z3"/>
    <w:rsid w:val="00DD422C"/>
    <w:rPr>
      <w:rFonts w:ascii="Symbol" w:hAnsi="Symbol" w:cs="Symbol" w:hint="default"/>
    </w:rPr>
  </w:style>
  <w:style w:type="character" w:customStyle="1" w:styleId="WW8Num12z0">
    <w:name w:val="WW8Num12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DD422C"/>
    <w:rPr>
      <w:rFonts w:ascii="Courier New" w:hAnsi="Courier New" w:cs="Courier New" w:hint="default"/>
    </w:rPr>
  </w:style>
  <w:style w:type="character" w:customStyle="1" w:styleId="WW8Num12z2">
    <w:name w:val="WW8Num12z2"/>
    <w:rsid w:val="00DD422C"/>
    <w:rPr>
      <w:rFonts w:ascii="Wingdings" w:hAnsi="Wingdings" w:cs="Wingdings" w:hint="default"/>
    </w:rPr>
  </w:style>
  <w:style w:type="character" w:customStyle="1" w:styleId="WW8Num12z3">
    <w:name w:val="WW8Num12z3"/>
    <w:rsid w:val="00DD422C"/>
    <w:rPr>
      <w:rFonts w:ascii="Symbol" w:hAnsi="Symbol" w:cs="Symbol" w:hint="default"/>
    </w:rPr>
  </w:style>
  <w:style w:type="character" w:customStyle="1" w:styleId="WW8Num13z0">
    <w:name w:val="WW8Num13z0"/>
    <w:rsid w:val="00DD422C"/>
    <w:rPr>
      <w:rFonts w:hint="default"/>
    </w:rPr>
  </w:style>
  <w:style w:type="character" w:customStyle="1" w:styleId="WW8Num13z1">
    <w:name w:val="WW8Num13z1"/>
    <w:rsid w:val="00DD422C"/>
  </w:style>
  <w:style w:type="character" w:customStyle="1" w:styleId="WW8Num13z2">
    <w:name w:val="WW8Num13z2"/>
    <w:rsid w:val="00DD422C"/>
  </w:style>
  <w:style w:type="character" w:customStyle="1" w:styleId="WW8Num13z3">
    <w:name w:val="WW8Num13z3"/>
    <w:rsid w:val="00DD422C"/>
  </w:style>
  <w:style w:type="character" w:customStyle="1" w:styleId="WW8Num13z4">
    <w:name w:val="WW8Num13z4"/>
    <w:rsid w:val="00DD422C"/>
  </w:style>
  <w:style w:type="character" w:customStyle="1" w:styleId="WW8Num13z5">
    <w:name w:val="WW8Num13z5"/>
    <w:rsid w:val="00DD422C"/>
  </w:style>
  <w:style w:type="character" w:customStyle="1" w:styleId="WW8Num13z6">
    <w:name w:val="WW8Num13z6"/>
    <w:rsid w:val="00DD422C"/>
  </w:style>
  <w:style w:type="character" w:customStyle="1" w:styleId="WW8Num13z7">
    <w:name w:val="WW8Num13z7"/>
    <w:rsid w:val="00DD422C"/>
  </w:style>
  <w:style w:type="character" w:customStyle="1" w:styleId="WW8Num13z8">
    <w:name w:val="WW8Num13z8"/>
    <w:rsid w:val="00DD422C"/>
  </w:style>
  <w:style w:type="character" w:customStyle="1" w:styleId="WW8Num14z0">
    <w:name w:val="WW8Num14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sid w:val="00DD422C"/>
    <w:rPr>
      <w:rFonts w:ascii="Courier New" w:hAnsi="Courier New" w:cs="Courier New" w:hint="default"/>
    </w:rPr>
  </w:style>
  <w:style w:type="character" w:customStyle="1" w:styleId="WW8Num14z2">
    <w:name w:val="WW8Num14z2"/>
    <w:rsid w:val="00DD422C"/>
    <w:rPr>
      <w:rFonts w:ascii="Wingdings" w:hAnsi="Wingdings" w:cs="Wingdings" w:hint="default"/>
    </w:rPr>
  </w:style>
  <w:style w:type="character" w:customStyle="1" w:styleId="WW8Num14z3">
    <w:name w:val="WW8Num14z3"/>
    <w:rsid w:val="00DD422C"/>
    <w:rPr>
      <w:rFonts w:ascii="Symbol" w:hAnsi="Symbol" w:cs="Symbol" w:hint="default"/>
    </w:rPr>
  </w:style>
  <w:style w:type="character" w:customStyle="1" w:styleId="WW8Num15z0">
    <w:name w:val="WW8Num15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DD422C"/>
    <w:rPr>
      <w:rFonts w:ascii="Courier New" w:hAnsi="Courier New" w:cs="Courier New" w:hint="default"/>
    </w:rPr>
  </w:style>
  <w:style w:type="character" w:customStyle="1" w:styleId="WW8Num15z2">
    <w:name w:val="WW8Num15z2"/>
    <w:rsid w:val="00DD422C"/>
    <w:rPr>
      <w:rFonts w:ascii="Wingdings" w:hAnsi="Wingdings" w:cs="Wingdings" w:hint="default"/>
    </w:rPr>
  </w:style>
  <w:style w:type="character" w:customStyle="1" w:styleId="WW8Num15z3">
    <w:name w:val="WW8Num15z3"/>
    <w:rsid w:val="00DD422C"/>
    <w:rPr>
      <w:rFonts w:ascii="Symbol" w:hAnsi="Symbol" w:cs="Symbol" w:hint="default"/>
    </w:rPr>
  </w:style>
  <w:style w:type="character" w:customStyle="1" w:styleId="WW8Num16z0">
    <w:name w:val="WW8Num16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DD422C"/>
    <w:rPr>
      <w:rFonts w:ascii="Courier New" w:hAnsi="Courier New" w:cs="Courier New" w:hint="default"/>
    </w:rPr>
  </w:style>
  <w:style w:type="character" w:customStyle="1" w:styleId="WW8Num16z2">
    <w:name w:val="WW8Num16z2"/>
    <w:rsid w:val="00DD422C"/>
    <w:rPr>
      <w:rFonts w:ascii="Wingdings" w:hAnsi="Wingdings" w:cs="Wingdings" w:hint="default"/>
    </w:rPr>
  </w:style>
  <w:style w:type="character" w:customStyle="1" w:styleId="WW8Num16z3">
    <w:name w:val="WW8Num16z3"/>
    <w:rsid w:val="00DD422C"/>
    <w:rPr>
      <w:rFonts w:ascii="Symbol" w:hAnsi="Symbol" w:cs="Symbol" w:hint="default"/>
    </w:rPr>
  </w:style>
  <w:style w:type="character" w:customStyle="1" w:styleId="WW8Num17z0">
    <w:name w:val="WW8Num17z0"/>
    <w:rsid w:val="00DD422C"/>
    <w:rPr>
      <w:rFonts w:ascii="Symbol" w:eastAsia="Times New Roman" w:hAnsi="Symbol" w:cs="Times New Roman" w:hint="default"/>
    </w:rPr>
  </w:style>
  <w:style w:type="character" w:customStyle="1" w:styleId="WW8Num17z1">
    <w:name w:val="WW8Num17z1"/>
    <w:rsid w:val="00DD422C"/>
    <w:rPr>
      <w:rFonts w:ascii="Courier New" w:hAnsi="Courier New" w:cs="Courier New" w:hint="default"/>
    </w:rPr>
  </w:style>
  <w:style w:type="character" w:customStyle="1" w:styleId="WW8Num17z2">
    <w:name w:val="WW8Num17z2"/>
    <w:rsid w:val="00DD422C"/>
    <w:rPr>
      <w:rFonts w:ascii="Wingdings" w:hAnsi="Wingdings" w:cs="Wingdings" w:hint="default"/>
    </w:rPr>
  </w:style>
  <w:style w:type="character" w:customStyle="1" w:styleId="WW8Num17z3">
    <w:name w:val="WW8Num17z3"/>
    <w:rsid w:val="00DD422C"/>
    <w:rPr>
      <w:rFonts w:ascii="Symbol" w:hAnsi="Symbol" w:cs="Symbol" w:hint="default"/>
    </w:rPr>
  </w:style>
  <w:style w:type="character" w:customStyle="1" w:styleId="Zadanifontodlomka1">
    <w:name w:val="Zadani font odlomka1"/>
    <w:rsid w:val="00DD422C"/>
  </w:style>
  <w:style w:type="character" w:styleId="Brojstranice">
    <w:name w:val="page number"/>
    <w:basedOn w:val="Zadanifontodlomka1"/>
    <w:rsid w:val="00DD422C"/>
  </w:style>
  <w:style w:type="paragraph" w:customStyle="1" w:styleId="Heading">
    <w:name w:val="Heading"/>
    <w:basedOn w:val="Normal"/>
    <w:next w:val="Tijeloteksta"/>
    <w:rsid w:val="00DD422C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ijeloteksta">
    <w:name w:val="Body Text"/>
    <w:basedOn w:val="Normal"/>
    <w:link w:val="TijelotekstaChar"/>
    <w:rsid w:val="00DD422C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DD422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pis">
    <w:name w:val="List"/>
    <w:basedOn w:val="Tijeloteksta"/>
    <w:rsid w:val="00DD422C"/>
    <w:rPr>
      <w:rFonts w:cs="Arial"/>
    </w:rPr>
  </w:style>
  <w:style w:type="paragraph" w:styleId="Opisslike">
    <w:name w:val="caption"/>
    <w:basedOn w:val="Normal"/>
    <w:qFormat/>
    <w:rsid w:val="00DD422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DD422C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styleId="StandardWeb">
    <w:name w:val="Normal (Web)"/>
    <w:basedOn w:val="Normal"/>
    <w:rsid w:val="00DD422C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HeaderandFooter">
    <w:name w:val="Header and Footer"/>
    <w:basedOn w:val="Normal"/>
    <w:rsid w:val="00DD422C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ameContents">
    <w:name w:val="Frame Contents"/>
    <w:basedOn w:val="Normal"/>
    <w:rsid w:val="00DD42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323B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7721C"/>
    <w:rPr>
      <w:color w:val="605E5C"/>
      <w:shd w:val="clear" w:color="auto" w:fill="E1DFDD"/>
    </w:rPr>
  </w:style>
  <w:style w:type="character" w:customStyle="1" w:styleId="Nerijeenospominjanje3">
    <w:name w:val="Neriješeno spominjanje3"/>
    <w:basedOn w:val="Zadanifontodlomka"/>
    <w:uiPriority w:val="99"/>
    <w:semiHidden/>
    <w:unhideWhenUsed/>
    <w:rsid w:val="00462C8C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701C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9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4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9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2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10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9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1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53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58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0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1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3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0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1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1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71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2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0.jpeg"/><Relationship Id="rId18" Type="http://schemas.openxmlformats.org/officeDocument/2006/relationships/chart" Target="charts/chart1.xml"/><Relationship Id="rId26" Type="http://schemas.microsoft.com/office/2007/relationships/diagramDrawing" Target="diagrams/drawing1.xml"/><Relationship Id="rId3" Type="http://schemas.openxmlformats.org/officeDocument/2006/relationships/styles" Target="styles.xml"/><Relationship Id="rId21" Type="http://schemas.openxmlformats.org/officeDocument/2006/relationships/chart" Target="charts/chart4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40.jpeg"/><Relationship Id="rId25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racun.hr/savjetovanja-detalji.php?kid=116&amp;id=6998" TargetMode="External"/><Relationship Id="rId24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image" Target="media/image30.jpeg"/><Relationship Id="rId23" Type="http://schemas.openxmlformats.org/officeDocument/2006/relationships/diagramLayout" Target="diagrams/layout1.xml"/><Relationship Id="rId28" Type="http://schemas.openxmlformats.org/officeDocument/2006/relationships/theme" Target="theme/theme1.xml"/><Relationship Id="rId10" Type="http://schemas.openxmlformats.org/officeDocument/2006/relationships/hyperlink" Target="https://perusic.hr/" TargetMode="External"/><Relationship Id="rId19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hyperlink" Target="http://www.proracun.hr/" TargetMode="External"/><Relationship Id="rId14" Type="http://schemas.openxmlformats.org/officeDocument/2006/relationships/image" Target="media/image3.jpeg"/><Relationship Id="rId22" Type="http://schemas.openxmlformats.org/officeDocument/2006/relationships/diagramData" Target="diagrams/data1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hr-HR" sz="1400" b="1" i="0" u="none" strike="noStrike" kern="1200" baseline="0">
                <a:solidFill>
                  <a:srgbClr val="1F497D"/>
                </a:solidFill>
                <a:latin typeface="+mn-lt"/>
                <a:ea typeface="+mn-ea"/>
                <a:cs typeface="+mn-cs"/>
              </a:rPr>
              <a:t>Prihodi za 2026. godinu</a:t>
            </a:r>
            <a:endParaRPr lang="hr-HR" sz="1400" b="1"/>
          </a:p>
        </c:rich>
      </c:tx>
      <c:layout>
        <c:manualLayout>
          <c:xMode val="edge"/>
          <c:yMode val="edge"/>
          <c:x val="0.38677276844819169"/>
          <c:y val="2.122913881047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hr-HR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4395280235988199E-2"/>
          <c:y val="0.14119813970622094"/>
          <c:w val="0.8371681415929203"/>
          <c:h val="0.36938564258415069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BCE8-4322-8D16-B477CBB3A92C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BCE8-4322-8D16-B477CBB3A92C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BCE8-4322-8D16-B477CBB3A92C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BCE8-4322-8D16-B477CBB3A92C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BCE8-4322-8D16-B477CBB3A92C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BCE8-4322-8D16-B477CBB3A92C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BCE8-4322-8D16-B477CBB3A92C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BCE8-4322-8D16-B477CBB3A92C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BCE8-4322-8D16-B477CBB3A92C}"/>
              </c:ext>
            </c:extLst>
          </c:dPt>
          <c:dLbls>
            <c:delete val="1"/>
          </c:dLbls>
          <c:cat>
            <c:strRef>
              <c:f>List1!$A$2:$A$9</c:f>
              <c:strCache>
                <c:ptCount val="8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Prihodi od prodaje proizvoda i robe te pruženih usluga, prihodi od donacija te povrati po protestira</c:v>
                </c:pt>
                <c:pt idx="5">
                  <c:v>Prihodi od prodaje neproizvodine dugotrajne imovine</c:v>
                </c:pt>
                <c:pt idx="6">
                  <c:v>Prihodi od prodaje proizvodine dugotrajne imovine</c:v>
                </c:pt>
                <c:pt idx="7">
                  <c:v>Rezultati poslovanja</c:v>
                </c:pt>
              </c:strCache>
            </c:strRef>
          </c:cat>
          <c:val>
            <c:numRef>
              <c:f>List1!$B$2:$B$9</c:f>
              <c:numCache>
                <c:formatCode>#,##0.00</c:formatCode>
                <c:ptCount val="8"/>
                <c:pt idx="0">
                  <c:v>760450</c:v>
                </c:pt>
                <c:pt idx="1">
                  <c:v>9331625.2599999998</c:v>
                </c:pt>
                <c:pt idx="2">
                  <c:v>457192</c:v>
                </c:pt>
                <c:pt idx="3">
                  <c:v>880022.2</c:v>
                </c:pt>
                <c:pt idx="4">
                  <c:v>161920</c:v>
                </c:pt>
                <c:pt idx="5">
                  <c:v>68300</c:v>
                </c:pt>
                <c:pt idx="6">
                  <c:v>27000</c:v>
                </c:pt>
                <c:pt idx="7">
                  <c:v>790000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BCE8-4322-8D16-B477CBB3A92C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859196803939331E-2"/>
          <c:y val="0.54034866694294792"/>
          <c:w val="0.80281587810373256"/>
          <c:h val="0.4456162453377538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hr-HR"/>
              <a:t>                                                  </a:t>
            </a:r>
          </a:p>
        </c:rich>
      </c:tx>
      <c:layout>
        <c:manualLayout>
          <c:xMode val="edge"/>
          <c:yMode val="edge"/>
          <c:x val="0.35340304974967135"/>
          <c:y val="2.424242424242424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sr-Latn-RS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36846222036815"/>
          <c:y val="0.12437521396781925"/>
          <c:w val="0.83409726929829131"/>
          <c:h val="0.6742625242496863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Prihodi poslovanja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Plan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List1!$B$2:$B$6</c:f>
              <c:numCache>
                <c:formatCode>0.00</c:formatCode>
                <c:ptCount val="5"/>
                <c:pt idx="0">
                  <c:v>4482270.91</c:v>
                </c:pt>
                <c:pt idx="1">
                  <c:v>12533341.4</c:v>
                </c:pt>
                <c:pt idx="2">
                  <c:v>11591209.460000001</c:v>
                </c:pt>
                <c:pt idx="3">
                  <c:v>11593017.460000001</c:v>
                </c:pt>
                <c:pt idx="4">
                  <c:v>11597472.460000001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BC-4EBD-8DBE-8E7D74B5EBC6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Prihodi od nefinancijske imovine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Plan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List1!$C$2:$C$6</c:f>
              <c:numCache>
                <c:formatCode>0.00</c:formatCode>
                <c:ptCount val="5"/>
                <c:pt idx="0">
                  <c:v>201000</c:v>
                </c:pt>
                <c:pt idx="1">
                  <c:v>552150</c:v>
                </c:pt>
                <c:pt idx="2">
                  <c:v>95300</c:v>
                </c:pt>
                <c:pt idx="3">
                  <c:v>1810.7</c:v>
                </c:pt>
                <c:pt idx="4">
                  <c:v>1810.7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3BC-4EBD-8DBE-8E7D74B5EBC6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Primici od financijske imovine i zaduživanja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Plan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List1!$D$2:$D$6</c:f>
              <c:numCache>
                <c:formatCode>0.00</c:formatCode>
                <c:ptCount val="5"/>
                <c:pt idx="0">
                  <c:v>1156000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3BC-4EBD-8DBE-8E7D74B5EBC6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Vlastiti izvori</c:v>
                </c:pt>
              </c:strCache>
            </c:strRef>
          </c:tx>
          <c:spPr>
            <a:solidFill>
              <a:schemeClr val="accent4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Plan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List1!$E$2:$E$6</c:f>
              <c:numCache>
                <c:formatCode>0.00</c:formatCode>
                <c:ptCount val="5"/>
                <c:pt idx="0">
                  <c:v>0</c:v>
                </c:pt>
                <c:pt idx="1">
                  <c:v>1000000</c:v>
                </c:pt>
                <c:pt idx="2">
                  <c:v>790000</c:v>
                </c:pt>
                <c:pt idx="3">
                  <c:v>6460</c:v>
                </c:pt>
                <c:pt idx="4">
                  <c:v>6460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3BC-4EBD-8DBE-8E7D74B5EB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shape val="box"/>
        <c:axId val="384894088"/>
        <c:axId val="384890152"/>
        <c:axId val="0"/>
      </c:bar3DChart>
      <c:catAx>
        <c:axId val="384894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84890152"/>
        <c:crosses val="autoZero"/>
        <c:auto val="1"/>
        <c:lblAlgn val="ctr"/>
        <c:lblOffset val="100"/>
        <c:noMultiLvlLbl val="0"/>
      </c:catAx>
      <c:valAx>
        <c:axId val="384890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84894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legendEntry>
      <c:layout>
        <c:manualLayout>
          <c:xMode val="edge"/>
          <c:yMode val="edge"/>
          <c:x val="2.7301281048478211E-2"/>
          <c:y val="0.87055757624205599"/>
          <c:w val="0.73789191913924668"/>
          <c:h val="0.1113997796907510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hr-HR" sz="1400">
                <a:latin typeface="+mn-lt"/>
              </a:rPr>
              <a:t>Rashodi i izdaci (</a:t>
            </a:r>
            <a:r>
              <a:rPr lang="hr-HR" sz="1400">
                <a:latin typeface="+mn-lt"/>
                <a:cs typeface="Times New Roman" panose="02020603050405020304" pitchFamily="18" charset="0"/>
              </a:rPr>
              <a:t>€</a:t>
            </a:r>
            <a:r>
              <a:rPr lang="hr-HR" sz="1400">
                <a:latin typeface="+mn-lt"/>
              </a:rPr>
              <a:t>)</a:t>
            </a:r>
          </a:p>
        </c:rich>
      </c:tx>
      <c:layout>
        <c:manualLayout>
          <c:xMode val="edge"/>
          <c:yMode val="edge"/>
          <c:x val="0.36687560094592131"/>
          <c:y val="3.069053708439897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sr-Latn-RS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849182313749244"/>
          <c:y val="0.13725694444444445"/>
          <c:w val="0.84800390335823406"/>
          <c:h val="0.671516021434820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Rashodi poslovanja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Plan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List1!$B$2:$B$6</c:f>
              <c:numCache>
                <c:formatCode>0.00</c:formatCode>
                <c:ptCount val="5"/>
                <c:pt idx="0">
                  <c:v>1881010.38</c:v>
                </c:pt>
                <c:pt idx="1">
                  <c:v>2066816.4</c:v>
                </c:pt>
                <c:pt idx="2">
                  <c:v>2321409.46</c:v>
                </c:pt>
                <c:pt idx="3">
                  <c:v>2328217.46</c:v>
                </c:pt>
                <c:pt idx="4">
                  <c:v>2332672.46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64-4A96-9356-FA97A22D9B3E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Rashodi za nabavu nefinancijske imovine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Plan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List1!$C$2:$C$6</c:f>
              <c:numCache>
                <c:formatCode>0.00</c:formatCode>
                <c:ptCount val="5"/>
                <c:pt idx="0">
                  <c:v>3824742.53</c:v>
                </c:pt>
                <c:pt idx="1">
                  <c:v>11922675</c:v>
                </c:pt>
                <c:pt idx="2">
                  <c:v>9759100</c:v>
                </c:pt>
                <c:pt idx="3">
                  <c:v>8877070.6999999993</c:v>
                </c:pt>
                <c:pt idx="4">
                  <c:v>8877070.6999999993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664-4A96-9356-FA97A22D9B3E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Izdaci za financijsku imovinu i otplate zajmova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Plan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List1!$D$2:$D$6</c:f>
              <c:numCache>
                <c:formatCode>0.00</c:formatCode>
                <c:ptCount val="5"/>
                <c:pt idx="0">
                  <c:v>124800</c:v>
                </c:pt>
                <c:pt idx="1">
                  <c:v>96000</c:v>
                </c:pt>
                <c:pt idx="2">
                  <c:v>396000</c:v>
                </c:pt>
                <c:pt idx="3">
                  <c:v>396000</c:v>
                </c:pt>
                <c:pt idx="4">
                  <c:v>396000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664-4A96-9356-FA97A22D9B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shape val="box"/>
        <c:axId val="465744728"/>
        <c:axId val="275759656"/>
        <c:axId val="0"/>
      </c:bar3DChart>
      <c:catAx>
        <c:axId val="465744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75759656"/>
        <c:crosses val="autoZero"/>
        <c:auto val="1"/>
        <c:lblAlgn val="ctr"/>
        <c:lblOffset val="100"/>
        <c:noMultiLvlLbl val="0"/>
      </c:catAx>
      <c:valAx>
        <c:axId val="275759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65744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5562488379232671E-2"/>
          <c:y val="0.86859361329833762"/>
          <c:w val="0.78322392869208179"/>
          <c:h val="0.109975230078337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hr-HR" sz="1600" b="1" i="0" u="none" strike="noStrike" kern="1200" baseline="0">
                <a:solidFill>
                  <a:srgbClr val="1F497D"/>
                </a:solidFill>
                <a:latin typeface="+mn-lt"/>
                <a:ea typeface="+mn-ea"/>
                <a:cs typeface="+mn-cs"/>
              </a:rPr>
              <a:t>Rashodi za 2026. godinu </a:t>
            </a:r>
            <a:endParaRPr lang="en-US"/>
          </a:p>
        </c:rich>
      </c:tx>
      <c:layout>
        <c:manualLayout>
          <c:xMode val="edge"/>
          <c:yMode val="edge"/>
          <c:x val="0.30232505027780621"/>
          <c:y val="2.248004085601428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53532757268977738"/>
          <c:y val="0.1986983915838858"/>
          <c:w val="0.43826260353819407"/>
          <c:h val="0.61521394294378051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Prodaja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8828-46D0-8640-63A9DDF6966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8828-46D0-8640-63A9DDF69668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8828-46D0-8640-63A9DDF69668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8828-46D0-8640-63A9DDF69668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8828-46D0-8640-63A9DDF69668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8828-46D0-8640-63A9DDF69668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8828-46D0-8640-63A9DDF69668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8828-46D0-8640-63A9DDF69668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8828-46D0-8640-63A9DDF69668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8828-46D0-8640-63A9DDF69668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5-8828-46D0-8640-63A9DDF69668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7-8828-46D0-8640-63A9DDF69668}"/>
              </c:ext>
            </c:extLst>
          </c:dPt>
          <c:dLbls>
            <c:delete val="1"/>
          </c:dLbls>
          <c:cat>
            <c:strRef>
              <c:f>List1!$A$2:$A$11</c:f>
              <c:strCache>
                <c:ptCount val="10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Naknade građanima i kućanstvima na temelju osiguranja i druge naknade</c:v>
                </c:pt>
                <c:pt idx="5">
                  <c:v>Rashodi za donacije, kazne, naknade šteta i kapitalne pomoći </c:v>
                </c:pt>
                <c:pt idx="6">
                  <c:v>Rashodi za nabavu neproizvedene dugotrajne imovine</c:v>
                </c:pt>
                <c:pt idx="7">
                  <c:v>Rashodi za nabavu proizvedene dugotrajne imovine</c:v>
                </c:pt>
                <c:pt idx="8">
                  <c:v>Rashodi za dodatna ulaganja na nefinancijskoj imovini</c:v>
                </c:pt>
                <c:pt idx="9">
                  <c:v>Izdaci za financijsku imovinu i otplate zajmova </c:v>
                </c:pt>
              </c:strCache>
            </c:strRef>
          </c:cat>
          <c:val>
            <c:numRef>
              <c:f>List1!$B$2:$B$11</c:f>
              <c:numCache>
                <c:formatCode>0.00</c:formatCode>
                <c:ptCount val="10"/>
                <c:pt idx="0">
                  <c:v>545650</c:v>
                </c:pt>
                <c:pt idx="1">
                  <c:v>1196919.46</c:v>
                </c:pt>
                <c:pt idx="2">
                  <c:v>45700</c:v>
                </c:pt>
                <c:pt idx="3">
                  <c:v>69600</c:v>
                </c:pt>
                <c:pt idx="4">
                  <c:v>69500</c:v>
                </c:pt>
                <c:pt idx="5">
                  <c:v>394040</c:v>
                </c:pt>
                <c:pt idx="6">
                  <c:v>300000</c:v>
                </c:pt>
                <c:pt idx="7">
                  <c:v>9302100</c:v>
                </c:pt>
                <c:pt idx="8">
                  <c:v>157000</c:v>
                </c:pt>
                <c:pt idx="9">
                  <c:v>396000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8828-46D0-8640-63A9DDF6966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2827317039915455E-2"/>
          <c:y val="0.12180946220249381"/>
          <c:w val="0.51443194600674913"/>
          <c:h val="0.8479733517729546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F5AFE97-F0BB-4CA9-8E47-8BDC6B57BC40}" type="doc">
      <dgm:prSet loTypeId="urn:microsoft.com/office/officeart/2008/layout/Lin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8531A592-3895-4E8B-AA22-952DBEDF49B4}">
      <dgm:prSet custT="1"/>
      <dgm:spPr/>
      <dgm:t>
        <a:bodyPr/>
        <a:lstStyle/>
        <a:p>
          <a:r>
            <a:rPr lang="hr-HR" sz="1200" b="0">
              <a:latin typeface="+mn-lt"/>
            </a:rPr>
            <a:t>   Program 1001 Redovna djelatnost</a:t>
          </a:r>
        </a:p>
      </dgm:t>
    </dgm:pt>
    <dgm:pt modelId="{9FDCA765-0902-46DE-B76B-DBAD792F8F31}" type="sibTrans" cxnId="{66CE8ADF-5F45-464D-8AEC-04481DA2E6C6}">
      <dgm:prSet/>
      <dgm:spPr/>
      <dgm:t>
        <a:bodyPr/>
        <a:lstStyle/>
        <a:p>
          <a:endParaRPr lang="hr-HR"/>
        </a:p>
      </dgm:t>
    </dgm:pt>
    <dgm:pt modelId="{E9843DE2-296E-455B-903A-FD25E162905E}" type="parTrans" cxnId="{66CE8ADF-5F45-464D-8AEC-04481DA2E6C6}">
      <dgm:prSet/>
      <dgm:spPr/>
      <dgm:t>
        <a:bodyPr/>
        <a:lstStyle/>
        <a:p>
          <a:endParaRPr lang="hr-HR"/>
        </a:p>
      </dgm:t>
    </dgm:pt>
    <dgm:pt modelId="{1D63FAF9-12E4-4951-AF4D-6E1E3C17EF73}">
      <dgm:prSet phldrT="[Tekst]" custT="1"/>
      <dgm:spPr/>
      <dgm:t>
        <a:bodyPr/>
        <a:lstStyle/>
        <a:p>
          <a:r>
            <a:rPr lang="hr-HR" sz="1200" b="0">
              <a:latin typeface="+mn-lt"/>
            </a:rPr>
            <a:t>RAZDJEL 001 </a:t>
          </a:r>
          <a:r>
            <a:rPr lang="hr-HR" sz="1200" b="0"/>
            <a:t>URED NAČELNIKA</a:t>
          </a:r>
          <a:endParaRPr lang="hr-HR" sz="1200" b="0">
            <a:latin typeface="+mn-lt"/>
          </a:endParaRPr>
        </a:p>
      </dgm:t>
    </dgm:pt>
    <dgm:pt modelId="{764BECF2-EB07-4904-B2AC-3A12189CE08D}" type="sibTrans" cxnId="{2773A53F-206F-48CB-B817-E28B62903333}">
      <dgm:prSet/>
      <dgm:spPr/>
      <dgm:t>
        <a:bodyPr/>
        <a:lstStyle/>
        <a:p>
          <a:endParaRPr lang="hr-HR"/>
        </a:p>
      </dgm:t>
    </dgm:pt>
    <dgm:pt modelId="{4E6F9294-DA13-4D78-B068-F1B6C7531806}" type="parTrans" cxnId="{2773A53F-206F-48CB-B817-E28B62903333}">
      <dgm:prSet/>
      <dgm:spPr/>
      <dgm:t>
        <a:bodyPr/>
        <a:lstStyle/>
        <a:p>
          <a:endParaRPr lang="hr-HR"/>
        </a:p>
      </dgm:t>
    </dgm:pt>
    <dgm:pt modelId="{49023BB4-3266-42E1-913E-183AA85A29B3}">
      <dgm:prSet custT="1"/>
      <dgm:spPr/>
      <dgm:t>
        <a:bodyPr/>
        <a:lstStyle/>
        <a:p>
          <a:r>
            <a:rPr lang="hr-HR" sz="1200" b="0">
              <a:latin typeface="+mn-lt"/>
            </a:rPr>
            <a:t>RAZDJEL 002  JEDINSTVENI UPRAVNI ODJEL</a:t>
          </a:r>
        </a:p>
      </dgm:t>
    </dgm:pt>
    <dgm:pt modelId="{F13626A1-0BF3-48FB-8D7C-A706FA1C8C7E}" type="parTrans" cxnId="{1552213A-F167-4949-85D6-4F46F752C9A8}">
      <dgm:prSet/>
      <dgm:spPr/>
      <dgm:t>
        <a:bodyPr/>
        <a:lstStyle/>
        <a:p>
          <a:endParaRPr lang="hr-HR"/>
        </a:p>
      </dgm:t>
    </dgm:pt>
    <dgm:pt modelId="{A2274204-E6D7-458D-962B-21A07CACCB58}" type="sibTrans" cxnId="{1552213A-F167-4949-85D6-4F46F752C9A8}">
      <dgm:prSet/>
      <dgm:spPr/>
      <dgm:t>
        <a:bodyPr/>
        <a:lstStyle/>
        <a:p>
          <a:endParaRPr lang="hr-HR"/>
        </a:p>
      </dgm:t>
    </dgm:pt>
    <dgm:pt modelId="{9B5554C2-6379-4D36-AD6B-4A064C5B7CBE}">
      <dgm:prSet custT="1"/>
      <dgm:spPr/>
      <dgm:t>
        <a:bodyPr/>
        <a:lstStyle/>
        <a:p>
          <a:r>
            <a:rPr lang="hr-HR" sz="1200" b="0">
              <a:latin typeface="+mn-lt"/>
            </a:rPr>
            <a:t>   Program 1001 Redovna djelatnost</a:t>
          </a:r>
        </a:p>
      </dgm:t>
    </dgm:pt>
    <dgm:pt modelId="{5A743D8F-7129-4D1F-8C44-0D6885ED0058}" type="parTrans" cxnId="{B3940E91-0D19-43B8-8B4A-AA8CEB28364F}">
      <dgm:prSet/>
      <dgm:spPr/>
      <dgm:t>
        <a:bodyPr/>
        <a:lstStyle/>
        <a:p>
          <a:endParaRPr lang="hr-HR"/>
        </a:p>
      </dgm:t>
    </dgm:pt>
    <dgm:pt modelId="{20C36FE6-C102-4596-99C8-D479442BF63B}" type="sibTrans" cxnId="{B3940E91-0D19-43B8-8B4A-AA8CEB28364F}">
      <dgm:prSet/>
      <dgm:spPr/>
      <dgm:t>
        <a:bodyPr/>
        <a:lstStyle/>
        <a:p>
          <a:endParaRPr lang="hr-HR"/>
        </a:p>
      </dgm:t>
    </dgm:pt>
    <dgm:pt modelId="{7AE90A80-1FA2-409A-978F-2C78C9D4E965}">
      <dgm:prSet custT="1"/>
      <dgm:spPr/>
      <dgm:t>
        <a:bodyPr/>
        <a:lstStyle/>
        <a:p>
          <a:r>
            <a:rPr lang="hr-HR" sz="1200" b="0">
              <a:latin typeface="+mn-lt"/>
            </a:rPr>
            <a:t>   Program 1002 </a:t>
          </a:r>
          <a:r>
            <a:rPr lang="hr-HR" sz="1200" b="0"/>
            <a:t>Održavanje komunalne infrastrukture </a:t>
          </a:r>
          <a:endParaRPr lang="hr-HR" sz="1200" b="0">
            <a:latin typeface="+mn-lt"/>
          </a:endParaRPr>
        </a:p>
      </dgm:t>
    </dgm:pt>
    <dgm:pt modelId="{DB11C56C-A3A8-4F6D-A547-E54E3640D3DA}" type="parTrans" cxnId="{9696AF7C-35FD-4C4A-BEEC-030E2CAC2250}">
      <dgm:prSet/>
      <dgm:spPr/>
      <dgm:t>
        <a:bodyPr/>
        <a:lstStyle/>
        <a:p>
          <a:endParaRPr lang="hr-HR"/>
        </a:p>
      </dgm:t>
    </dgm:pt>
    <dgm:pt modelId="{AB037938-ECDF-41D8-9D4C-1E957313D2D5}" type="sibTrans" cxnId="{9696AF7C-35FD-4C4A-BEEC-030E2CAC2250}">
      <dgm:prSet/>
      <dgm:spPr/>
      <dgm:t>
        <a:bodyPr/>
        <a:lstStyle/>
        <a:p>
          <a:endParaRPr lang="hr-HR"/>
        </a:p>
      </dgm:t>
    </dgm:pt>
    <dgm:pt modelId="{77151CEC-EDFC-479D-861E-5C636DDBD728}">
      <dgm:prSet custT="1"/>
      <dgm:spPr/>
      <dgm:t>
        <a:bodyPr/>
        <a:lstStyle/>
        <a:p>
          <a:r>
            <a:rPr lang="hr-HR" sz="1200" b="0">
              <a:latin typeface="+mn-lt"/>
            </a:rPr>
            <a:t>   Program 1004 </a:t>
          </a:r>
          <a:r>
            <a:rPr lang="hr-HR" sz="1200" b="0"/>
            <a:t>Nabava imovine </a:t>
          </a:r>
          <a:endParaRPr lang="hr-HR" sz="1200" b="0">
            <a:latin typeface="+mn-lt"/>
          </a:endParaRPr>
        </a:p>
      </dgm:t>
    </dgm:pt>
    <dgm:pt modelId="{E2821716-AC6B-4EAF-8B13-818855B7A23F}" type="parTrans" cxnId="{CC6807ED-424A-4C4F-AADC-6A6B238C9060}">
      <dgm:prSet/>
      <dgm:spPr/>
      <dgm:t>
        <a:bodyPr/>
        <a:lstStyle/>
        <a:p>
          <a:endParaRPr lang="hr-HR"/>
        </a:p>
      </dgm:t>
    </dgm:pt>
    <dgm:pt modelId="{46E9BE2A-B92A-4B65-A9E5-7A5FB54D935D}" type="sibTrans" cxnId="{CC6807ED-424A-4C4F-AADC-6A6B238C9060}">
      <dgm:prSet/>
      <dgm:spPr/>
      <dgm:t>
        <a:bodyPr/>
        <a:lstStyle/>
        <a:p>
          <a:endParaRPr lang="hr-HR"/>
        </a:p>
      </dgm:t>
    </dgm:pt>
    <dgm:pt modelId="{EDC5CA50-1899-4594-A1A1-4A78B5B20CFA}">
      <dgm:prSet custT="1"/>
      <dgm:spPr/>
      <dgm:t>
        <a:bodyPr/>
        <a:lstStyle/>
        <a:p>
          <a:r>
            <a:rPr lang="hr-HR" sz="1200" b="0">
              <a:latin typeface="+mn-lt"/>
            </a:rPr>
            <a:t>   Program 1005 </a:t>
          </a:r>
          <a:r>
            <a:rPr lang="hr-HR" sz="1200" b="0"/>
            <a:t>Izrada projektne dokumentacije </a:t>
          </a:r>
          <a:endParaRPr lang="hr-HR" sz="1200" b="0">
            <a:latin typeface="+mn-lt"/>
          </a:endParaRPr>
        </a:p>
      </dgm:t>
    </dgm:pt>
    <dgm:pt modelId="{57A33EF7-0DB5-4AAF-BF4C-5BD3DD2C06FC}" type="parTrans" cxnId="{87C7329D-D562-4700-800D-4694CDD069B4}">
      <dgm:prSet/>
      <dgm:spPr/>
      <dgm:t>
        <a:bodyPr/>
        <a:lstStyle/>
        <a:p>
          <a:endParaRPr lang="hr-HR"/>
        </a:p>
      </dgm:t>
    </dgm:pt>
    <dgm:pt modelId="{4D9D2BA7-D5B3-45B9-A639-3F2C8B2DA875}" type="sibTrans" cxnId="{87C7329D-D562-4700-800D-4694CDD069B4}">
      <dgm:prSet/>
      <dgm:spPr/>
      <dgm:t>
        <a:bodyPr/>
        <a:lstStyle/>
        <a:p>
          <a:endParaRPr lang="hr-HR"/>
        </a:p>
      </dgm:t>
    </dgm:pt>
    <dgm:pt modelId="{682D1C56-5121-45A6-A835-53E376565904}">
      <dgm:prSet custT="1"/>
      <dgm:spPr/>
      <dgm:t>
        <a:bodyPr/>
        <a:lstStyle/>
        <a:p>
          <a:r>
            <a:rPr lang="hr-HR" sz="1200" b="0">
              <a:latin typeface="+mn-lt"/>
            </a:rPr>
            <a:t>   Program 1007 </a:t>
          </a:r>
          <a:r>
            <a:rPr lang="hr-HR" sz="1200" b="0"/>
            <a:t>Javna ustanova Pećinski park Grabovača </a:t>
          </a:r>
          <a:endParaRPr lang="hr-HR" sz="1200" b="0">
            <a:latin typeface="+mn-lt"/>
          </a:endParaRPr>
        </a:p>
      </dgm:t>
    </dgm:pt>
    <dgm:pt modelId="{01C18E56-943E-47B9-BF6C-F91D2C2ECF9B}" type="parTrans" cxnId="{FF3ED8E7-873D-49C9-B103-0C97F165EA6F}">
      <dgm:prSet/>
      <dgm:spPr/>
      <dgm:t>
        <a:bodyPr/>
        <a:lstStyle/>
        <a:p>
          <a:endParaRPr lang="hr-HR"/>
        </a:p>
      </dgm:t>
    </dgm:pt>
    <dgm:pt modelId="{08C6B75B-4A2A-4CFB-8043-734C4A8F8D23}" type="sibTrans" cxnId="{FF3ED8E7-873D-49C9-B103-0C97F165EA6F}">
      <dgm:prSet/>
      <dgm:spPr/>
      <dgm:t>
        <a:bodyPr/>
        <a:lstStyle/>
        <a:p>
          <a:endParaRPr lang="hr-HR"/>
        </a:p>
      </dgm:t>
    </dgm:pt>
    <dgm:pt modelId="{2FD17609-269B-48B8-87D8-CAD07AF7BEDD}">
      <dgm:prSet custT="1"/>
      <dgm:spPr/>
      <dgm:t>
        <a:bodyPr/>
        <a:lstStyle/>
        <a:p>
          <a:pPr>
            <a:buNone/>
          </a:pPr>
          <a:r>
            <a:rPr lang="hr-HR" sz="1200" b="0"/>
            <a:t>   Program 1003 Izgradnja komunalne infrastrukture </a:t>
          </a:r>
          <a:endParaRPr lang="hr-HR" sz="1200" b="0">
            <a:latin typeface="+mn-lt"/>
          </a:endParaRPr>
        </a:p>
      </dgm:t>
    </dgm:pt>
    <dgm:pt modelId="{99A24A35-AE6A-41E4-B79B-83870AE2FA71}" type="parTrans" cxnId="{39FD23B9-6526-4593-A50C-2D99BF100A59}">
      <dgm:prSet/>
      <dgm:spPr/>
      <dgm:t>
        <a:bodyPr/>
        <a:lstStyle/>
        <a:p>
          <a:endParaRPr lang="hr-HR"/>
        </a:p>
      </dgm:t>
    </dgm:pt>
    <dgm:pt modelId="{53A1E407-396A-4808-A373-8E908E91BB29}" type="sibTrans" cxnId="{39FD23B9-6526-4593-A50C-2D99BF100A59}">
      <dgm:prSet/>
      <dgm:spPr/>
      <dgm:t>
        <a:bodyPr/>
        <a:lstStyle/>
        <a:p>
          <a:endParaRPr lang="hr-HR"/>
        </a:p>
      </dgm:t>
    </dgm:pt>
    <dgm:pt modelId="{23B89EAF-BB70-4C7D-9F9F-7D8D880D3364}">
      <dgm:prSet custT="1"/>
      <dgm:spPr/>
      <dgm:t>
        <a:bodyPr/>
        <a:lstStyle/>
        <a:p>
          <a:pPr>
            <a:buNone/>
          </a:pPr>
          <a:r>
            <a:rPr lang="hr-HR" sz="1200" b="0"/>
            <a:t>   Program 1006 Društvene djelatnosti i sport </a:t>
          </a:r>
          <a:endParaRPr lang="hr-HR" sz="1200" b="0">
            <a:latin typeface="+mn-lt"/>
          </a:endParaRPr>
        </a:p>
      </dgm:t>
    </dgm:pt>
    <dgm:pt modelId="{2EC76D0A-4E6F-4C07-800B-5A901678AC78}" type="parTrans" cxnId="{86D11A6B-783D-4BD4-93C0-32CB5EE762A9}">
      <dgm:prSet/>
      <dgm:spPr/>
      <dgm:t>
        <a:bodyPr/>
        <a:lstStyle/>
        <a:p>
          <a:endParaRPr lang="hr-HR"/>
        </a:p>
      </dgm:t>
    </dgm:pt>
    <dgm:pt modelId="{E49A7F5D-E866-411B-994C-BC719A09B3F2}" type="sibTrans" cxnId="{86D11A6B-783D-4BD4-93C0-32CB5EE762A9}">
      <dgm:prSet/>
      <dgm:spPr/>
      <dgm:t>
        <a:bodyPr/>
        <a:lstStyle/>
        <a:p>
          <a:endParaRPr lang="hr-HR"/>
        </a:p>
      </dgm:t>
    </dgm:pt>
    <dgm:pt modelId="{07B3D455-0F43-4ACD-B29A-D9C4B853FA26}">
      <dgm:prSet custT="1"/>
      <dgm:spPr/>
      <dgm:t>
        <a:bodyPr/>
        <a:lstStyle/>
        <a:p>
          <a:r>
            <a:rPr lang="hr-HR" sz="1200" b="0"/>
            <a:t>47383 JAVNA USTANOVA PEĆINSKI PARK GRABOVAČA</a:t>
          </a:r>
          <a:endParaRPr lang="hr-HR" sz="1200" b="0">
            <a:latin typeface="+mn-lt"/>
          </a:endParaRPr>
        </a:p>
      </dgm:t>
    </dgm:pt>
    <dgm:pt modelId="{01ED8245-253A-4390-BCC2-762BDA3364E1}" type="parTrans" cxnId="{5C34CD44-F9BE-4C6F-8A69-B4A78EC0825B}">
      <dgm:prSet/>
      <dgm:spPr/>
      <dgm:t>
        <a:bodyPr/>
        <a:lstStyle/>
        <a:p>
          <a:endParaRPr lang="hr-HR"/>
        </a:p>
      </dgm:t>
    </dgm:pt>
    <dgm:pt modelId="{C61FFF1A-4C6E-43E4-ACCA-B3D71636A208}" type="sibTrans" cxnId="{5C34CD44-F9BE-4C6F-8A69-B4A78EC0825B}">
      <dgm:prSet/>
      <dgm:spPr/>
      <dgm:t>
        <a:bodyPr/>
        <a:lstStyle/>
        <a:p>
          <a:endParaRPr lang="hr-HR"/>
        </a:p>
      </dgm:t>
    </dgm:pt>
    <dgm:pt modelId="{9BFFDA3F-75D4-4D24-B18B-72F21F9DA196}">
      <dgm:prSet custT="1"/>
      <dgm:spPr/>
      <dgm:t>
        <a:bodyPr/>
        <a:lstStyle/>
        <a:p>
          <a:pPr>
            <a:buNone/>
          </a:pPr>
          <a:r>
            <a:rPr lang="hr-HR" sz="1200" b="0"/>
            <a:t>   Program 1008 Narodna knjižnica općine Perušić </a:t>
          </a:r>
          <a:endParaRPr lang="hr-HR" sz="1200" b="0">
            <a:latin typeface="+mn-lt"/>
          </a:endParaRPr>
        </a:p>
      </dgm:t>
    </dgm:pt>
    <dgm:pt modelId="{AA20F456-6BA0-402A-AC84-B2DF13E3DAF6}" type="parTrans" cxnId="{792A02A4-08FC-409E-B9DC-BEEC9A5397BE}">
      <dgm:prSet/>
      <dgm:spPr/>
      <dgm:t>
        <a:bodyPr/>
        <a:lstStyle/>
        <a:p>
          <a:endParaRPr lang="hr-HR"/>
        </a:p>
      </dgm:t>
    </dgm:pt>
    <dgm:pt modelId="{A75A7AF4-40ED-4AF9-B256-8ABB63386F09}" type="sibTrans" cxnId="{792A02A4-08FC-409E-B9DC-BEEC9A5397BE}">
      <dgm:prSet/>
      <dgm:spPr/>
      <dgm:t>
        <a:bodyPr/>
        <a:lstStyle/>
        <a:p>
          <a:endParaRPr lang="hr-HR"/>
        </a:p>
      </dgm:t>
    </dgm:pt>
    <dgm:pt modelId="{846DC19A-9968-4249-9565-8E55EE0B6500}">
      <dgm:prSet custT="1"/>
      <dgm:spPr/>
      <dgm:t>
        <a:bodyPr/>
        <a:lstStyle/>
        <a:p>
          <a:pPr>
            <a:buNone/>
          </a:pPr>
          <a:r>
            <a:rPr lang="hr-HR" sz="1200" b="0"/>
            <a:t>48179 NARODNA KNJIŽNICA OPĆINE PERUŠIĆ </a:t>
          </a:r>
          <a:endParaRPr lang="hr-HR" sz="1200" b="0">
            <a:latin typeface="+mn-lt"/>
          </a:endParaRPr>
        </a:p>
      </dgm:t>
    </dgm:pt>
    <dgm:pt modelId="{D8217AB8-9A2F-444F-A540-34D907A08E5B}" type="parTrans" cxnId="{6C27E063-A597-484A-AB05-D9086F66BB62}">
      <dgm:prSet/>
      <dgm:spPr/>
      <dgm:t>
        <a:bodyPr/>
        <a:lstStyle/>
        <a:p>
          <a:endParaRPr lang="hr-HR"/>
        </a:p>
      </dgm:t>
    </dgm:pt>
    <dgm:pt modelId="{D9759781-1229-4268-B69D-49046CC39E72}" type="sibTrans" cxnId="{6C27E063-A597-484A-AB05-D9086F66BB62}">
      <dgm:prSet/>
      <dgm:spPr/>
      <dgm:t>
        <a:bodyPr/>
        <a:lstStyle/>
        <a:p>
          <a:endParaRPr lang="hr-HR"/>
        </a:p>
      </dgm:t>
    </dgm:pt>
    <dgm:pt modelId="{956481D5-C446-4584-907A-1396104C0BA7}">
      <dgm:prSet custT="1"/>
      <dgm:spPr/>
      <dgm:t>
        <a:bodyPr/>
        <a:lstStyle/>
        <a:p>
          <a:pPr>
            <a:buNone/>
          </a:pPr>
          <a:r>
            <a:rPr lang="hr-HR" sz="1200" b="0"/>
            <a:t>   Program 1009 Tekuće donacije </a:t>
          </a:r>
          <a:endParaRPr lang="hr-HR" sz="1200" b="0">
            <a:latin typeface="+mn-lt"/>
          </a:endParaRPr>
        </a:p>
      </dgm:t>
    </dgm:pt>
    <dgm:pt modelId="{6358EE74-CDD0-40EF-877C-AB5628F6754E}" type="parTrans" cxnId="{A7BCEF6C-241A-47E5-9D62-B928EE6D8BD7}">
      <dgm:prSet/>
      <dgm:spPr/>
      <dgm:t>
        <a:bodyPr/>
        <a:lstStyle/>
        <a:p>
          <a:endParaRPr lang="hr-HR"/>
        </a:p>
      </dgm:t>
    </dgm:pt>
    <dgm:pt modelId="{5FC016FB-ADCB-40CD-BB01-687C18ABA782}" type="sibTrans" cxnId="{A7BCEF6C-241A-47E5-9D62-B928EE6D8BD7}">
      <dgm:prSet/>
      <dgm:spPr/>
      <dgm:t>
        <a:bodyPr/>
        <a:lstStyle/>
        <a:p>
          <a:endParaRPr lang="hr-HR"/>
        </a:p>
      </dgm:t>
    </dgm:pt>
    <dgm:pt modelId="{66F604E0-8D8F-4013-A6EC-DA60129D6DDE}">
      <dgm:prSet custT="1"/>
      <dgm:spPr/>
      <dgm:t>
        <a:bodyPr/>
        <a:lstStyle/>
        <a:p>
          <a:pPr>
            <a:buNone/>
          </a:pPr>
          <a:r>
            <a:rPr lang="hr-HR" sz="1200" b="0">
              <a:latin typeface="+mn-lt"/>
            </a:rPr>
            <a:t>   </a:t>
          </a:r>
          <a:r>
            <a:rPr lang="hr-HR" sz="1200" b="0"/>
            <a:t>Program 1010 Subvencije </a:t>
          </a:r>
          <a:endParaRPr lang="hr-HR" sz="1200" b="0">
            <a:latin typeface="+mn-lt"/>
          </a:endParaRPr>
        </a:p>
      </dgm:t>
    </dgm:pt>
    <dgm:pt modelId="{C0A6F508-5BCB-420E-A234-8F3F5CBB20DD}" type="parTrans" cxnId="{9522F7D1-EF60-4EF4-8F46-FDCEE5576B33}">
      <dgm:prSet/>
      <dgm:spPr/>
      <dgm:t>
        <a:bodyPr/>
        <a:lstStyle/>
        <a:p>
          <a:endParaRPr lang="hr-HR"/>
        </a:p>
      </dgm:t>
    </dgm:pt>
    <dgm:pt modelId="{2391D7B5-7C55-4C59-9F81-50B27947C5CF}" type="sibTrans" cxnId="{9522F7D1-EF60-4EF4-8F46-FDCEE5576B33}">
      <dgm:prSet/>
      <dgm:spPr/>
      <dgm:t>
        <a:bodyPr/>
        <a:lstStyle/>
        <a:p>
          <a:endParaRPr lang="hr-HR"/>
        </a:p>
      </dgm:t>
    </dgm:pt>
    <dgm:pt modelId="{D4A99BF3-5EAC-4E31-8D3A-19195945E6A3}">
      <dgm:prSet custT="1"/>
      <dgm:spPr/>
      <dgm:t>
        <a:bodyPr/>
        <a:lstStyle/>
        <a:p>
          <a:pPr>
            <a:buNone/>
          </a:pPr>
          <a:r>
            <a:rPr lang="hr-HR" sz="1200" b="0">
              <a:latin typeface="+mn-lt"/>
            </a:rPr>
            <a:t>   </a:t>
          </a:r>
          <a:r>
            <a:rPr lang="hr-HR" sz="1200" b="0"/>
            <a:t>Program 1011 Gospodarenje otpadom </a:t>
          </a:r>
          <a:endParaRPr lang="hr-HR" sz="1200" b="0">
            <a:latin typeface="+mn-lt"/>
          </a:endParaRPr>
        </a:p>
      </dgm:t>
    </dgm:pt>
    <dgm:pt modelId="{D90F314D-0265-46C2-8289-A12131435724}" type="parTrans" cxnId="{42BEA524-7A69-4439-9DE4-959683624024}">
      <dgm:prSet/>
      <dgm:spPr/>
      <dgm:t>
        <a:bodyPr/>
        <a:lstStyle/>
        <a:p>
          <a:endParaRPr lang="hr-HR"/>
        </a:p>
      </dgm:t>
    </dgm:pt>
    <dgm:pt modelId="{8B49F32D-AADA-4A27-98C1-A357A6A9959F}" type="sibTrans" cxnId="{42BEA524-7A69-4439-9DE4-959683624024}">
      <dgm:prSet/>
      <dgm:spPr/>
      <dgm:t>
        <a:bodyPr/>
        <a:lstStyle/>
        <a:p>
          <a:endParaRPr lang="hr-HR"/>
        </a:p>
      </dgm:t>
    </dgm:pt>
    <dgm:pt modelId="{BAB728B6-F674-4A35-B91A-9140E60690CA}" type="pres">
      <dgm:prSet presAssocID="{1F5AFE97-F0BB-4CA9-8E47-8BDC6B57BC40}" presName="vert0" presStyleCnt="0">
        <dgm:presLayoutVars>
          <dgm:dir/>
          <dgm:animOne val="branch"/>
          <dgm:animLvl val="lvl"/>
        </dgm:presLayoutVars>
      </dgm:prSet>
      <dgm:spPr/>
    </dgm:pt>
    <dgm:pt modelId="{A6CDB01D-45DF-4451-9C8F-CA4877CC7573}" type="pres">
      <dgm:prSet presAssocID="{1D63FAF9-12E4-4951-AF4D-6E1E3C17EF73}" presName="thickLine" presStyleLbl="alignNode1" presStyleIdx="0" presStyleCnt="16"/>
      <dgm:spPr/>
    </dgm:pt>
    <dgm:pt modelId="{9C7D7F6C-93EF-4A49-8BD1-D03697B0AF1F}" type="pres">
      <dgm:prSet presAssocID="{1D63FAF9-12E4-4951-AF4D-6E1E3C17EF73}" presName="horz1" presStyleCnt="0"/>
      <dgm:spPr/>
    </dgm:pt>
    <dgm:pt modelId="{50D841D2-FF89-450F-83FE-47665EF55D7D}" type="pres">
      <dgm:prSet presAssocID="{1D63FAF9-12E4-4951-AF4D-6E1E3C17EF73}" presName="tx1" presStyleLbl="revTx" presStyleIdx="0" presStyleCnt="16"/>
      <dgm:spPr/>
    </dgm:pt>
    <dgm:pt modelId="{DEEFC023-0D79-4A7F-883B-9D7E707E575A}" type="pres">
      <dgm:prSet presAssocID="{1D63FAF9-12E4-4951-AF4D-6E1E3C17EF73}" presName="vert1" presStyleCnt="0"/>
      <dgm:spPr/>
    </dgm:pt>
    <dgm:pt modelId="{83089EBB-F8A3-4C27-B77D-33657A35CEF3}" type="pres">
      <dgm:prSet presAssocID="{8531A592-3895-4E8B-AA22-952DBEDF49B4}" presName="thickLine" presStyleLbl="alignNode1" presStyleIdx="1" presStyleCnt="16"/>
      <dgm:spPr/>
    </dgm:pt>
    <dgm:pt modelId="{FF989C15-A4AF-4B61-B3F1-396C82F9E29A}" type="pres">
      <dgm:prSet presAssocID="{8531A592-3895-4E8B-AA22-952DBEDF49B4}" presName="horz1" presStyleCnt="0"/>
      <dgm:spPr/>
    </dgm:pt>
    <dgm:pt modelId="{DF8D77FF-3AB8-4E16-B713-EFCD475CF942}" type="pres">
      <dgm:prSet presAssocID="{8531A592-3895-4E8B-AA22-952DBEDF49B4}" presName="tx1" presStyleLbl="revTx" presStyleIdx="1" presStyleCnt="16"/>
      <dgm:spPr/>
    </dgm:pt>
    <dgm:pt modelId="{E2FCCB40-415B-4B91-B144-ECF1D67C8A59}" type="pres">
      <dgm:prSet presAssocID="{8531A592-3895-4E8B-AA22-952DBEDF49B4}" presName="vert1" presStyleCnt="0"/>
      <dgm:spPr/>
    </dgm:pt>
    <dgm:pt modelId="{94D5ED30-FBC9-42FD-8CBE-701807EFA544}" type="pres">
      <dgm:prSet presAssocID="{49023BB4-3266-42E1-913E-183AA85A29B3}" presName="thickLine" presStyleLbl="alignNode1" presStyleIdx="2" presStyleCnt="16"/>
      <dgm:spPr/>
    </dgm:pt>
    <dgm:pt modelId="{5BF9A270-F933-41F5-9FE5-449548601317}" type="pres">
      <dgm:prSet presAssocID="{49023BB4-3266-42E1-913E-183AA85A29B3}" presName="horz1" presStyleCnt="0"/>
      <dgm:spPr/>
    </dgm:pt>
    <dgm:pt modelId="{F80E8C9D-E165-4AF1-84D4-68141DC6B35E}" type="pres">
      <dgm:prSet presAssocID="{49023BB4-3266-42E1-913E-183AA85A29B3}" presName="tx1" presStyleLbl="revTx" presStyleIdx="2" presStyleCnt="16"/>
      <dgm:spPr/>
    </dgm:pt>
    <dgm:pt modelId="{E361A304-8A14-4F88-A336-0840A00862C8}" type="pres">
      <dgm:prSet presAssocID="{49023BB4-3266-42E1-913E-183AA85A29B3}" presName="vert1" presStyleCnt="0"/>
      <dgm:spPr/>
    </dgm:pt>
    <dgm:pt modelId="{2CE12E23-46C9-4BCD-A006-4385CE542A58}" type="pres">
      <dgm:prSet presAssocID="{9B5554C2-6379-4D36-AD6B-4A064C5B7CBE}" presName="thickLine" presStyleLbl="alignNode1" presStyleIdx="3" presStyleCnt="16"/>
      <dgm:spPr/>
    </dgm:pt>
    <dgm:pt modelId="{9E8EDE70-0EE5-4108-A130-B2DE4FB8F0A7}" type="pres">
      <dgm:prSet presAssocID="{9B5554C2-6379-4D36-AD6B-4A064C5B7CBE}" presName="horz1" presStyleCnt="0"/>
      <dgm:spPr/>
    </dgm:pt>
    <dgm:pt modelId="{6752B29C-B9CD-4173-BA55-F62B84494C5C}" type="pres">
      <dgm:prSet presAssocID="{9B5554C2-6379-4D36-AD6B-4A064C5B7CBE}" presName="tx1" presStyleLbl="revTx" presStyleIdx="3" presStyleCnt="16"/>
      <dgm:spPr/>
    </dgm:pt>
    <dgm:pt modelId="{69ED9E9D-36D0-470B-80B3-CD1B7620994D}" type="pres">
      <dgm:prSet presAssocID="{9B5554C2-6379-4D36-AD6B-4A064C5B7CBE}" presName="vert1" presStyleCnt="0"/>
      <dgm:spPr/>
    </dgm:pt>
    <dgm:pt modelId="{031A6358-072A-4667-BFB0-7BF893E7FFD6}" type="pres">
      <dgm:prSet presAssocID="{7AE90A80-1FA2-409A-978F-2C78C9D4E965}" presName="thickLine" presStyleLbl="alignNode1" presStyleIdx="4" presStyleCnt="16"/>
      <dgm:spPr/>
    </dgm:pt>
    <dgm:pt modelId="{C802B983-FC30-44F9-ACA5-92335E952ABD}" type="pres">
      <dgm:prSet presAssocID="{7AE90A80-1FA2-409A-978F-2C78C9D4E965}" presName="horz1" presStyleCnt="0"/>
      <dgm:spPr/>
    </dgm:pt>
    <dgm:pt modelId="{E66EFACC-897A-4BAD-B5B0-6C063341705C}" type="pres">
      <dgm:prSet presAssocID="{7AE90A80-1FA2-409A-978F-2C78C9D4E965}" presName="tx1" presStyleLbl="revTx" presStyleIdx="4" presStyleCnt="16"/>
      <dgm:spPr/>
    </dgm:pt>
    <dgm:pt modelId="{74018B24-F991-4BA4-B5B2-FF1D68951C09}" type="pres">
      <dgm:prSet presAssocID="{7AE90A80-1FA2-409A-978F-2C78C9D4E965}" presName="vert1" presStyleCnt="0"/>
      <dgm:spPr/>
    </dgm:pt>
    <dgm:pt modelId="{0AB198A1-995C-4359-8024-F01AF68A20AC}" type="pres">
      <dgm:prSet presAssocID="{2FD17609-269B-48B8-87D8-CAD07AF7BEDD}" presName="thickLine" presStyleLbl="alignNode1" presStyleIdx="5" presStyleCnt="16"/>
      <dgm:spPr/>
    </dgm:pt>
    <dgm:pt modelId="{5B234FA6-EA78-4398-9CB9-2CE828D8F708}" type="pres">
      <dgm:prSet presAssocID="{2FD17609-269B-48B8-87D8-CAD07AF7BEDD}" presName="horz1" presStyleCnt="0"/>
      <dgm:spPr/>
    </dgm:pt>
    <dgm:pt modelId="{AB926EE2-E70E-43F6-854E-CA57F1A6E1E7}" type="pres">
      <dgm:prSet presAssocID="{2FD17609-269B-48B8-87D8-CAD07AF7BEDD}" presName="tx1" presStyleLbl="revTx" presStyleIdx="5" presStyleCnt="16"/>
      <dgm:spPr/>
    </dgm:pt>
    <dgm:pt modelId="{68CE3132-B378-4742-86C9-604C9EAC10B7}" type="pres">
      <dgm:prSet presAssocID="{2FD17609-269B-48B8-87D8-CAD07AF7BEDD}" presName="vert1" presStyleCnt="0"/>
      <dgm:spPr/>
    </dgm:pt>
    <dgm:pt modelId="{3B867A50-B3D7-4072-941A-06F91CE0BBFD}" type="pres">
      <dgm:prSet presAssocID="{77151CEC-EDFC-479D-861E-5C636DDBD728}" presName="thickLine" presStyleLbl="alignNode1" presStyleIdx="6" presStyleCnt="16"/>
      <dgm:spPr/>
    </dgm:pt>
    <dgm:pt modelId="{CF8439BC-6C70-4C8E-A358-60147091A4EF}" type="pres">
      <dgm:prSet presAssocID="{77151CEC-EDFC-479D-861E-5C636DDBD728}" presName="horz1" presStyleCnt="0"/>
      <dgm:spPr/>
    </dgm:pt>
    <dgm:pt modelId="{87C1427B-3546-4BEA-9516-4BBF16B03C73}" type="pres">
      <dgm:prSet presAssocID="{77151CEC-EDFC-479D-861E-5C636DDBD728}" presName="tx1" presStyleLbl="revTx" presStyleIdx="6" presStyleCnt="16"/>
      <dgm:spPr/>
    </dgm:pt>
    <dgm:pt modelId="{16942A7A-AD9D-438A-A21A-1994B6D022BA}" type="pres">
      <dgm:prSet presAssocID="{77151CEC-EDFC-479D-861E-5C636DDBD728}" presName="vert1" presStyleCnt="0"/>
      <dgm:spPr/>
    </dgm:pt>
    <dgm:pt modelId="{A328512E-0537-4529-8E55-30F1A3A8F1A9}" type="pres">
      <dgm:prSet presAssocID="{EDC5CA50-1899-4594-A1A1-4A78B5B20CFA}" presName="thickLine" presStyleLbl="alignNode1" presStyleIdx="7" presStyleCnt="16"/>
      <dgm:spPr/>
    </dgm:pt>
    <dgm:pt modelId="{67309117-AEE9-4E6F-9C06-665DF553F197}" type="pres">
      <dgm:prSet presAssocID="{EDC5CA50-1899-4594-A1A1-4A78B5B20CFA}" presName="horz1" presStyleCnt="0"/>
      <dgm:spPr/>
    </dgm:pt>
    <dgm:pt modelId="{F579C8E1-EA95-42E9-85F7-F934FB953EA4}" type="pres">
      <dgm:prSet presAssocID="{EDC5CA50-1899-4594-A1A1-4A78B5B20CFA}" presName="tx1" presStyleLbl="revTx" presStyleIdx="7" presStyleCnt="16"/>
      <dgm:spPr/>
    </dgm:pt>
    <dgm:pt modelId="{07FAAAC2-7099-462C-B7BC-6BEDC4BD7D3A}" type="pres">
      <dgm:prSet presAssocID="{EDC5CA50-1899-4594-A1A1-4A78B5B20CFA}" presName="vert1" presStyleCnt="0"/>
      <dgm:spPr/>
    </dgm:pt>
    <dgm:pt modelId="{3A2828AC-44E2-490E-9250-C29FF5A1B8D8}" type="pres">
      <dgm:prSet presAssocID="{23B89EAF-BB70-4C7D-9F9F-7D8D880D3364}" presName="thickLine" presStyleLbl="alignNode1" presStyleIdx="8" presStyleCnt="16"/>
      <dgm:spPr/>
    </dgm:pt>
    <dgm:pt modelId="{79C04D3B-9EAC-4F9E-917C-BA4131D55CFC}" type="pres">
      <dgm:prSet presAssocID="{23B89EAF-BB70-4C7D-9F9F-7D8D880D3364}" presName="horz1" presStyleCnt="0"/>
      <dgm:spPr/>
    </dgm:pt>
    <dgm:pt modelId="{89391467-AD18-4D64-ABA3-91AA3185F99A}" type="pres">
      <dgm:prSet presAssocID="{23B89EAF-BB70-4C7D-9F9F-7D8D880D3364}" presName="tx1" presStyleLbl="revTx" presStyleIdx="8" presStyleCnt="16"/>
      <dgm:spPr/>
    </dgm:pt>
    <dgm:pt modelId="{054870D0-4F1B-4971-B9FD-6929E453D5A7}" type="pres">
      <dgm:prSet presAssocID="{23B89EAF-BB70-4C7D-9F9F-7D8D880D3364}" presName="vert1" presStyleCnt="0"/>
      <dgm:spPr/>
    </dgm:pt>
    <dgm:pt modelId="{4023405E-97C8-46C1-BDE6-C2165C079E83}" type="pres">
      <dgm:prSet presAssocID="{682D1C56-5121-45A6-A835-53E376565904}" presName="thickLine" presStyleLbl="alignNode1" presStyleIdx="9" presStyleCnt="16"/>
      <dgm:spPr/>
    </dgm:pt>
    <dgm:pt modelId="{E50654ED-26ED-490F-B7F3-F2E874962D23}" type="pres">
      <dgm:prSet presAssocID="{682D1C56-5121-45A6-A835-53E376565904}" presName="horz1" presStyleCnt="0"/>
      <dgm:spPr/>
    </dgm:pt>
    <dgm:pt modelId="{D6E66DEF-9DE6-44DA-BEE6-36B66F47D32E}" type="pres">
      <dgm:prSet presAssocID="{682D1C56-5121-45A6-A835-53E376565904}" presName="tx1" presStyleLbl="revTx" presStyleIdx="9" presStyleCnt="16"/>
      <dgm:spPr/>
    </dgm:pt>
    <dgm:pt modelId="{7907F480-819E-4F12-9F2B-7BA3B2EC6B3C}" type="pres">
      <dgm:prSet presAssocID="{682D1C56-5121-45A6-A835-53E376565904}" presName="vert1" presStyleCnt="0"/>
      <dgm:spPr/>
    </dgm:pt>
    <dgm:pt modelId="{A6732939-D907-4166-9473-E33090E17593}" type="pres">
      <dgm:prSet presAssocID="{07B3D455-0F43-4ACD-B29A-D9C4B853FA26}" presName="thickLine" presStyleLbl="alignNode1" presStyleIdx="10" presStyleCnt="16"/>
      <dgm:spPr/>
    </dgm:pt>
    <dgm:pt modelId="{F2D7E24F-44E7-4133-AA06-28E9FCFA037D}" type="pres">
      <dgm:prSet presAssocID="{07B3D455-0F43-4ACD-B29A-D9C4B853FA26}" presName="horz1" presStyleCnt="0"/>
      <dgm:spPr/>
    </dgm:pt>
    <dgm:pt modelId="{44CC50AB-7003-47C0-ADEA-B4EC3FE93D79}" type="pres">
      <dgm:prSet presAssocID="{07B3D455-0F43-4ACD-B29A-D9C4B853FA26}" presName="tx1" presStyleLbl="revTx" presStyleIdx="10" presStyleCnt="16"/>
      <dgm:spPr/>
    </dgm:pt>
    <dgm:pt modelId="{300A1708-E10B-482F-B775-9E000A516563}" type="pres">
      <dgm:prSet presAssocID="{07B3D455-0F43-4ACD-B29A-D9C4B853FA26}" presName="vert1" presStyleCnt="0"/>
      <dgm:spPr/>
    </dgm:pt>
    <dgm:pt modelId="{0F114127-0FC1-4D4F-8ACC-AEBDEBB1ED9F}" type="pres">
      <dgm:prSet presAssocID="{9BFFDA3F-75D4-4D24-B18B-72F21F9DA196}" presName="thickLine" presStyleLbl="alignNode1" presStyleIdx="11" presStyleCnt="16"/>
      <dgm:spPr/>
    </dgm:pt>
    <dgm:pt modelId="{0F235B92-9390-44BE-8A60-3E3B99403B3C}" type="pres">
      <dgm:prSet presAssocID="{9BFFDA3F-75D4-4D24-B18B-72F21F9DA196}" presName="horz1" presStyleCnt="0"/>
      <dgm:spPr/>
    </dgm:pt>
    <dgm:pt modelId="{918FC2F3-E00F-423E-A723-8376C1DA1545}" type="pres">
      <dgm:prSet presAssocID="{9BFFDA3F-75D4-4D24-B18B-72F21F9DA196}" presName="tx1" presStyleLbl="revTx" presStyleIdx="11" presStyleCnt="16"/>
      <dgm:spPr/>
    </dgm:pt>
    <dgm:pt modelId="{E75887B4-A01F-472E-9C80-4AA4547956CC}" type="pres">
      <dgm:prSet presAssocID="{9BFFDA3F-75D4-4D24-B18B-72F21F9DA196}" presName="vert1" presStyleCnt="0"/>
      <dgm:spPr/>
    </dgm:pt>
    <dgm:pt modelId="{1802B6B0-EED7-4FC3-B5C2-A800D00C74BC}" type="pres">
      <dgm:prSet presAssocID="{846DC19A-9968-4249-9565-8E55EE0B6500}" presName="thickLine" presStyleLbl="alignNode1" presStyleIdx="12" presStyleCnt="16"/>
      <dgm:spPr/>
    </dgm:pt>
    <dgm:pt modelId="{F4040559-032C-4A77-9487-CDCC07AD3400}" type="pres">
      <dgm:prSet presAssocID="{846DC19A-9968-4249-9565-8E55EE0B6500}" presName="horz1" presStyleCnt="0"/>
      <dgm:spPr/>
    </dgm:pt>
    <dgm:pt modelId="{FB733652-0144-46CF-9C2D-4AEA124C8409}" type="pres">
      <dgm:prSet presAssocID="{846DC19A-9968-4249-9565-8E55EE0B6500}" presName="tx1" presStyleLbl="revTx" presStyleIdx="12" presStyleCnt="16"/>
      <dgm:spPr/>
    </dgm:pt>
    <dgm:pt modelId="{4D43335A-2C57-49C1-BE70-9D655D55EBE7}" type="pres">
      <dgm:prSet presAssocID="{846DC19A-9968-4249-9565-8E55EE0B6500}" presName="vert1" presStyleCnt="0"/>
      <dgm:spPr/>
    </dgm:pt>
    <dgm:pt modelId="{0D3503E0-4651-436D-B5AE-354885681521}" type="pres">
      <dgm:prSet presAssocID="{956481D5-C446-4584-907A-1396104C0BA7}" presName="thickLine" presStyleLbl="alignNode1" presStyleIdx="13" presStyleCnt="16"/>
      <dgm:spPr/>
    </dgm:pt>
    <dgm:pt modelId="{FD2CC1B1-DC71-498B-B033-F7B49C9B7D1B}" type="pres">
      <dgm:prSet presAssocID="{956481D5-C446-4584-907A-1396104C0BA7}" presName="horz1" presStyleCnt="0"/>
      <dgm:spPr/>
    </dgm:pt>
    <dgm:pt modelId="{0DFDBCC7-6731-49C8-B697-6E74EC756D93}" type="pres">
      <dgm:prSet presAssocID="{956481D5-C446-4584-907A-1396104C0BA7}" presName="tx1" presStyleLbl="revTx" presStyleIdx="13" presStyleCnt="16"/>
      <dgm:spPr/>
    </dgm:pt>
    <dgm:pt modelId="{CC48583C-FEB8-412D-B614-733AD46EECC2}" type="pres">
      <dgm:prSet presAssocID="{956481D5-C446-4584-907A-1396104C0BA7}" presName="vert1" presStyleCnt="0"/>
      <dgm:spPr/>
    </dgm:pt>
    <dgm:pt modelId="{D23C9592-020D-4BD6-B2F3-870FD3703F3B}" type="pres">
      <dgm:prSet presAssocID="{66F604E0-8D8F-4013-A6EC-DA60129D6DDE}" presName="thickLine" presStyleLbl="alignNode1" presStyleIdx="14" presStyleCnt="16"/>
      <dgm:spPr/>
    </dgm:pt>
    <dgm:pt modelId="{B35FB5EB-08B0-420F-9C21-F8B92E816707}" type="pres">
      <dgm:prSet presAssocID="{66F604E0-8D8F-4013-A6EC-DA60129D6DDE}" presName="horz1" presStyleCnt="0"/>
      <dgm:spPr/>
    </dgm:pt>
    <dgm:pt modelId="{D16EFF08-3C5B-4E02-88CE-847E836DA148}" type="pres">
      <dgm:prSet presAssocID="{66F604E0-8D8F-4013-A6EC-DA60129D6DDE}" presName="tx1" presStyleLbl="revTx" presStyleIdx="14" presStyleCnt="16"/>
      <dgm:spPr/>
    </dgm:pt>
    <dgm:pt modelId="{DD5DF22D-D25A-48D7-B6F9-E2D8B0EB3CDF}" type="pres">
      <dgm:prSet presAssocID="{66F604E0-8D8F-4013-A6EC-DA60129D6DDE}" presName="vert1" presStyleCnt="0"/>
      <dgm:spPr/>
    </dgm:pt>
    <dgm:pt modelId="{D88A2726-31F2-4663-BF3F-88980D512577}" type="pres">
      <dgm:prSet presAssocID="{D4A99BF3-5EAC-4E31-8D3A-19195945E6A3}" presName="thickLine" presStyleLbl="alignNode1" presStyleIdx="15" presStyleCnt="16"/>
      <dgm:spPr/>
    </dgm:pt>
    <dgm:pt modelId="{00813732-5314-483C-B913-B13740B52A8B}" type="pres">
      <dgm:prSet presAssocID="{D4A99BF3-5EAC-4E31-8D3A-19195945E6A3}" presName="horz1" presStyleCnt="0"/>
      <dgm:spPr/>
    </dgm:pt>
    <dgm:pt modelId="{34B79C32-26A4-424F-AF89-E78005D98CF6}" type="pres">
      <dgm:prSet presAssocID="{D4A99BF3-5EAC-4E31-8D3A-19195945E6A3}" presName="tx1" presStyleLbl="revTx" presStyleIdx="15" presStyleCnt="16"/>
      <dgm:spPr/>
    </dgm:pt>
    <dgm:pt modelId="{9C69CF78-CABC-47EC-B798-93364F212708}" type="pres">
      <dgm:prSet presAssocID="{D4A99BF3-5EAC-4E31-8D3A-19195945E6A3}" presName="vert1" presStyleCnt="0"/>
      <dgm:spPr/>
    </dgm:pt>
  </dgm:ptLst>
  <dgm:cxnLst>
    <dgm:cxn modelId="{0E15F90B-6BD9-40D6-9CB0-BDA21FB287E2}" type="presOf" srcId="{D4A99BF3-5EAC-4E31-8D3A-19195945E6A3}" destId="{34B79C32-26A4-424F-AF89-E78005D98CF6}" srcOrd="0" destOrd="0" presId="urn:microsoft.com/office/officeart/2008/layout/LinedList"/>
    <dgm:cxn modelId="{ECB36010-A1EE-4450-9302-1FA67A68706E}" type="presOf" srcId="{956481D5-C446-4584-907A-1396104C0BA7}" destId="{0DFDBCC7-6731-49C8-B697-6E74EC756D93}" srcOrd="0" destOrd="0" presId="urn:microsoft.com/office/officeart/2008/layout/LinedList"/>
    <dgm:cxn modelId="{DC59B614-69D2-4522-9A70-0E56789C657B}" type="presOf" srcId="{23B89EAF-BB70-4C7D-9F9F-7D8D880D3364}" destId="{89391467-AD18-4D64-ABA3-91AA3185F99A}" srcOrd="0" destOrd="0" presId="urn:microsoft.com/office/officeart/2008/layout/LinedList"/>
    <dgm:cxn modelId="{4A556316-7440-4CE4-8A91-308D017684B8}" type="presOf" srcId="{EDC5CA50-1899-4594-A1A1-4A78B5B20CFA}" destId="{F579C8E1-EA95-42E9-85F7-F934FB953EA4}" srcOrd="0" destOrd="0" presId="urn:microsoft.com/office/officeart/2008/layout/LinedList"/>
    <dgm:cxn modelId="{42BEA524-7A69-4439-9DE4-959683624024}" srcId="{1F5AFE97-F0BB-4CA9-8E47-8BDC6B57BC40}" destId="{D4A99BF3-5EAC-4E31-8D3A-19195945E6A3}" srcOrd="15" destOrd="0" parTransId="{D90F314D-0265-46C2-8289-A12131435724}" sibTransId="{8B49F32D-AADA-4A27-98C1-A357A6A9959F}"/>
    <dgm:cxn modelId="{BE24622A-0AE1-47B6-B69E-25352EEAF9D8}" type="presOf" srcId="{1D63FAF9-12E4-4951-AF4D-6E1E3C17EF73}" destId="{50D841D2-FF89-450F-83FE-47665EF55D7D}" srcOrd="0" destOrd="0" presId="urn:microsoft.com/office/officeart/2008/layout/LinedList"/>
    <dgm:cxn modelId="{349CA12D-8225-40FE-8651-AE57206C5ED1}" type="presOf" srcId="{66F604E0-8D8F-4013-A6EC-DA60129D6DDE}" destId="{D16EFF08-3C5B-4E02-88CE-847E836DA148}" srcOrd="0" destOrd="0" presId="urn:microsoft.com/office/officeart/2008/layout/LinedList"/>
    <dgm:cxn modelId="{1552213A-F167-4949-85D6-4F46F752C9A8}" srcId="{1F5AFE97-F0BB-4CA9-8E47-8BDC6B57BC40}" destId="{49023BB4-3266-42E1-913E-183AA85A29B3}" srcOrd="2" destOrd="0" parTransId="{F13626A1-0BF3-48FB-8D7C-A706FA1C8C7E}" sibTransId="{A2274204-E6D7-458D-962B-21A07CACCB58}"/>
    <dgm:cxn modelId="{2615793C-18F4-4155-BBCF-F1E22BE53090}" type="presOf" srcId="{77151CEC-EDFC-479D-861E-5C636DDBD728}" destId="{87C1427B-3546-4BEA-9516-4BBF16B03C73}" srcOrd="0" destOrd="0" presId="urn:microsoft.com/office/officeart/2008/layout/LinedList"/>
    <dgm:cxn modelId="{2773A53F-206F-48CB-B817-E28B62903333}" srcId="{1F5AFE97-F0BB-4CA9-8E47-8BDC6B57BC40}" destId="{1D63FAF9-12E4-4951-AF4D-6E1E3C17EF73}" srcOrd="0" destOrd="0" parTransId="{4E6F9294-DA13-4D78-B068-F1B6C7531806}" sibTransId="{764BECF2-EB07-4904-B2AC-3A12189CE08D}"/>
    <dgm:cxn modelId="{42ABCC41-1986-4721-842B-6BE711953ABB}" type="presOf" srcId="{9B5554C2-6379-4D36-AD6B-4A064C5B7CBE}" destId="{6752B29C-B9CD-4173-BA55-F62B84494C5C}" srcOrd="0" destOrd="0" presId="urn:microsoft.com/office/officeart/2008/layout/LinedList"/>
    <dgm:cxn modelId="{6C27E063-A597-484A-AB05-D9086F66BB62}" srcId="{1F5AFE97-F0BB-4CA9-8E47-8BDC6B57BC40}" destId="{846DC19A-9968-4249-9565-8E55EE0B6500}" srcOrd="12" destOrd="0" parTransId="{D8217AB8-9A2F-444F-A540-34D907A08E5B}" sibTransId="{D9759781-1229-4268-B69D-49046CC39E72}"/>
    <dgm:cxn modelId="{5C34CD44-F9BE-4C6F-8A69-B4A78EC0825B}" srcId="{1F5AFE97-F0BB-4CA9-8E47-8BDC6B57BC40}" destId="{07B3D455-0F43-4ACD-B29A-D9C4B853FA26}" srcOrd="10" destOrd="0" parTransId="{01ED8245-253A-4390-BCC2-762BDA3364E1}" sibTransId="{C61FFF1A-4C6E-43E4-ACCA-B3D71636A208}"/>
    <dgm:cxn modelId="{165D1749-795D-41C2-ACF5-88A1E1CBD75C}" type="presOf" srcId="{846DC19A-9968-4249-9565-8E55EE0B6500}" destId="{FB733652-0144-46CF-9C2D-4AEA124C8409}" srcOrd="0" destOrd="0" presId="urn:microsoft.com/office/officeart/2008/layout/LinedList"/>
    <dgm:cxn modelId="{86D11A6B-783D-4BD4-93C0-32CB5EE762A9}" srcId="{1F5AFE97-F0BB-4CA9-8E47-8BDC6B57BC40}" destId="{23B89EAF-BB70-4C7D-9F9F-7D8D880D3364}" srcOrd="8" destOrd="0" parTransId="{2EC76D0A-4E6F-4C07-800B-5A901678AC78}" sibTransId="{E49A7F5D-E866-411B-994C-BC719A09B3F2}"/>
    <dgm:cxn modelId="{09C56A4B-C0F7-42EC-84AA-9B573A3810A1}" type="presOf" srcId="{9BFFDA3F-75D4-4D24-B18B-72F21F9DA196}" destId="{918FC2F3-E00F-423E-A723-8376C1DA1545}" srcOrd="0" destOrd="0" presId="urn:microsoft.com/office/officeart/2008/layout/LinedList"/>
    <dgm:cxn modelId="{A7BCEF6C-241A-47E5-9D62-B928EE6D8BD7}" srcId="{1F5AFE97-F0BB-4CA9-8E47-8BDC6B57BC40}" destId="{956481D5-C446-4584-907A-1396104C0BA7}" srcOrd="13" destOrd="0" parTransId="{6358EE74-CDD0-40EF-877C-AB5628F6754E}" sibTransId="{5FC016FB-ADCB-40CD-BB01-687C18ABA782}"/>
    <dgm:cxn modelId="{105C1851-263D-4587-BE0F-2ABCCA99AEF9}" type="presOf" srcId="{682D1C56-5121-45A6-A835-53E376565904}" destId="{D6E66DEF-9DE6-44DA-BEE6-36B66F47D32E}" srcOrd="0" destOrd="0" presId="urn:microsoft.com/office/officeart/2008/layout/LinedList"/>
    <dgm:cxn modelId="{2AACFD71-B58F-4224-B8AE-121D4F1648CE}" type="presOf" srcId="{2FD17609-269B-48B8-87D8-CAD07AF7BEDD}" destId="{AB926EE2-E70E-43F6-854E-CA57F1A6E1E7}" srcOrd="0" destOrd="0" presId="urn:microsoft.com/office/officeart/2008/layout/LinedList"/>
    <dgm:cxn modelId="{FC3CE97A-9985-412F-A4FD-A58C2FEB7331}" type="presOf" srcId="{8531A592-3895-4E8B-AA22-952DBEDF49B4}" destId="{DF8D77FF-3AB8-4E16-B713-EFCD475CF942}" srcOrd="0" destOrd="0" presId="urn:microsoft.com/office/officeart/2008/layout/LinedList"/>
    <dgm:cxn modelId="{9696AF7C-35FD-4C4A-BEEC-030E2CAC2250}" srcId="{1F5AFE97-F0BB-4CA9-8E47-8BDC6B57BC40}" destId="{7AE90A80-1FA2-409A-978F-2C78C9D4E965}" srcOrd="4" destOrd="0" parTransId="{DB11C56C-A3A8-4F6D-A547-E54E3640D3DA}" sibTransId="{AB037938-ECDF-41D8-9D4C-1E957313D2D5}"/>
    <dgm:cxn modelId="{B3940E91-0D19-43B8-8B4A-AA8CEB28364F}" srcId="{1F5AFE97-F0BB-4CA9-8E47-8BDC6B57BC40}" destId="{9B5554C2-6379-4D36-AD6B-4A064C5B7CBE}" srcOrd="3" destOrd="0" parTransId="{5A743D8F-7129-4D1F-8C44-0D6885ED0058}" sibTransId="{20C36FE6-C102-4596-99C8-D479442BF63B}"/>
    <dgm:cxn modelId="{F299F394-15DF-47FD-A888-A328EB1A5B9C}" type="presOf" srcId="{1F5AFE97-F0BB-4CA9-8E47-8BDC6B57BC40}" destId="{BAB728B6-F674-4A35-B91A-9140E60690CA}" srcOrd="0" destOrd="0" presId="urn:microsoft.com/office/officeart/2008/layout/LinedList"/>
    <dgm:cxn modelId="{1E5C0795-150E-4DAE-B053-71BDBCA901A2}" type="presOf" srcId="{7AE90A80-1FA2-409A-978F-2C78C9D4E965}" destId="{E66EFACC-897A-4BAD-B5B0-6C063341705C}" srcOrd="0" destOrd="0" presId="urn:microsoft.com/office/officeart/2008/layout/LinedList"/>
    <dgm:cxn modelId="{87C7329D-D562-4700-800D-4694CDD069B4}" srcId="{1F5AFE97-F0BB-4CA9-8E47-8BDC6B57BC40}" destId="{EDC5CA50-1899-4594-A1A1-4A78B5B20CFA}" srcOrd="7" destOrd="0" parTransId="{57A33EF7-0DB5-4AAF-BF4C-5BD3DD2C06FC}" sibTransId="{4D9D2BA7-D5B3-45B9-A639-3F2C8B2DA875}"/>
    <dgm:cxn modelId="{792A02A4-08FC-409E-B9DC-BEEC9A5397BE}" srcId="{1F5AFE97-F0BB-4CA9-8E47-8BDC6B57BC40}" destId="{9BFFDA3F-75D4-4D24-B18B-72F21F9DA196}" srcOrd="11" destOrd="0" parTransId="{AA20F456-6BA0-402A-AC84-B2DF13E3DAF6}" sibTransId="{A75A7AF4-40ED-4AF9-B256-8ABB63386F09}"/>
    <dgm:cxn modelId="{945F84B1-F578-49C8-857C-EAF579F4A658}" type="presOf" srcId="{07B3D455-0F43-4ACD-B29A-D9C4B853FA26}" destId="{44CC50AB-7003-47C0-ADEA-B4EC3FE93D79}" srcOrd="0" destOrd="0" presId="urn:microsoft.com/office/officeart/2008/layout/LinedList"/>
    <dgm:cxn modelId="{39FD23B9-6526-4593-A50C-2D99BF100A59}" srcId="{1F5AFE97-F0BB-4CA9-8E47-8BDC6B57BC40}" destId="{2FD17609-269B-48B8-87D8-CAD07AF7BEDD}" srcOrd="5" destOrd="0" parTransId="{99A24A35-AE6A-41E4-B79B-83870AE2FA71}" sibTransId="{53A1E407-396A-4808-A373-8E908E91BB29}"/>
    <dgm:cxn modelId="{1479BCC1-D88F-4E73-95AE-1EE0F77C43CE}" type="presOf" srcId="{49023BB4-3266-42E1-913E-183AA85A29B3}" destId="{F80E8C9D-E165-4AF1-84D4-68141DC6B35E}" srcOrd="0" destOrd="0" presId="urn:microsoft.com/office/officeart/2008/layout/LinedList"/>
    <dgm:cxn modelId="{9522F7D1-EF60-4EF4-8F46-FDCEE5576B33}" srcId="{1F5AFE97-F0BB-4CA9-8E47-8BDC6B57BC40}" destId="{66F604E0-8D8F-4013-A6EC-DA60129D6DDE}" srcOrd="14" destOrd="0" parTransId="{C0A6F508-5BCB-420E-A234-8F3F5CBB20DD}" sibTransId="{2391D7B5-7C55-4C59-9F81-50B27947C5CF}"/>
    <dgm:cxn modelId="{66CE8ADF-5F45-464D-8AEC-04481DA2E6C6}" srcId="{1F5AFE97-F0BB-4CA9-8E47-8BDC6B57BC40}" destId="{8531A592-3895-4E8B-AA22-952DBEDF49B4}" srcOrd="1" destOrd="0" parTransId="{E9843DE2-296E-455B-903A-FD25E162905E}" sibTransId="{9FDCA765-0902-46DE-B76B-DBAD792F8F31}"/>
    <dgm:cxn modelId="{FF3ED8E7-873D-49C9-B103-0C97F165EA6F}" srcId="{1F5AFE97-F0BB-4CA9-8E47-8BDC6B57BC40}" destId="{682D1C56-5121-45A6-A835-53E376565904}" srcOrd="9" destOrd="0" parTransId="{01C18E56-943E-47B9-BF6C-F91D2C2ECF9B}" sibTransId="{08C6B75B-4A2A-4CFB-8043-734C4A8F8D23}"/>
    <dgm:cxn modelId="{CC6807ED-424A-4C4F-AADC-6A6B238C9060}" srcId="{1F5AFE97-F0BB-4CA9-8E47-8BDC6B57BC40}" destId="{77151CEC-EDFC-479D-861E-5C636DDBD728}" srcOrd="6" destOrd="0" parTransId="{E2821716-AC6B-4EAF-8B13-818855B7A23F}" sibTransId="{46E9BE2A-B92A-4B65-A9E5-7A5FB54D935D}"/>
    <dgm:cxn modelId="{9EF3A5EE-48B9-4274-A818-43C26B04681B}" type="presParOf" srcId="{BAB728B6-F674-4A35-B91A-9140E60690CA}" destId="{A6CDB01D-45DF-4451-9C8F-CA4877CC7573}" srcOrd="0" destOrd="0" presId="urn:microsoft.com/office/officeart/2008/layout/LinedList"/>
    <dgm:cxn modelId="{AFE29F79-50FA-4E82-99AD-2E309D054B03}" type="presParOf" srcId="{BAB728B6-F674-4A35-B91A-9140E60690CA}" destId="{9C7D7F6C-93EF-4A49-8BD1-D03697B0AF1F}" srcOrd="1" destOrd="0" presId="urn:microsoft.com/office/officeart/2008/layout/LinedList"/>
    <dgm:cxn modelId="{CE754AFC-F22F-4960-9A74-A0D1021E0A52}" type="presParOf" srcId="{9C7D7F6C-93EF-4A49-8BD1-D03697B0AF1F}" destId="{50D841D2-FF89-450F-83FE-47665EF55D7D}" srcOrd="0" destOrd="0" presId="urn:microsoft.com/office/officeart/2008/layout/LinedList"/>
    <dgm:cxn modelId="{A85F9CF5-961B-4F86-AD25-AC49EC17941C}" type="presParOf" srcId="{9C7D7F6C-93EF-4A49-8BD1-D03697B0AF1F}" destId="{DEEFC023-0D79-4A7F-883B-9D7E707E575A}" srcOrd="1" destOrd="0" presId="urn:microsoft.com/office/officeart/2008/layout/LinedList"/>
    <dgm:cxn modelId="{36D5BF38-8CEF-4F72-A631-5B53D3C9C72F}" type="presParOf" srcId="{BAB728B6-F674-4A35-B91A-9140E60690CA}" destId="{83089EBB-F8A3-4C27-B77D-33657A35CEF3}" srcOrd="2" destOrd="0" presId="urn:microsoft.com/office/officeart/2008/layout/LinedList"/>
    <dgm:cxn modelId="{DAADF5AB-DA1D-4D67-8859-3F4E56B3F847}" type="presParOf" srcId="{BAB728B6-F674-4A35-B91A-9140E60690CA}" destId="{FF989C15-A4AF-4B61-B3F1-396C82F9E29A}" srcOrd="3" destOrd="0" presId="urn:microsoft.com/office/officeart/2008/layout/LinedList"/>
    <dgm:cxn modelId="{E03FAB80-A2A9-47A7-9049-524245C03A41}" type="presParOf" srcId="{FF989C15-A4AF-4B61-B3F1-396C82F9E29A}" destId="{DF8D77FF-3AB8-4E16-B713-EFCD475CF942}" srcOrd="0" destOrd="0" presId="urn:microsoft.com/office/officeart/2008/layout/LinedList"/>
    <dgm:cxn modelId="{14316109-2910-4D81-B890-3EA43AB3DB07}" type="presParOf" srcId="{FF989C15-A4AF-4B61-B3F1-396C82F9E29A}" destId="{E2FCCB40-415B-4B91-B144-ECF1D67C8A59}" srcOrd="1" destOrd="0" presId="urn:microsoft.com/office/officeart/2008/layout/LinedList"/>
    <dgm:cxn modelId="{C22980CF-A249-446B-A983-0BE2A06C4BA6}" type="presParOf" srcId="{BAB728B6-F674-4A35-B91A-9140E60690CA}" destId="{94D5ED30-FBC9-42FD-8CBE-701807EFA544}" srcOrd="4" destOrd="0" presId="urn:microsoft.com/office/officeart/2008/layout/LinedList"/>
    <dgm:cxn modelId="{F14F266B-9AA9-4473-85FB-DFBFDF2D3FEB}" type="presParOf" srcId="{BAB728B6-F674-4A35-B91A-9140E60690CA}" destId="{5BF9A270-F933-41F5-9FE5-449548601317}" srcOrd="5" destOrd="0" presId="urn:microsoft.com/office/officeart/2008/layout/LinedList"/>
    <dgm:cxn modelId="{800DB312-ED3B-4510-8EFA-80143DB755E4}" type="presParOf" srcId="{5BF9A270-F933-41F5-9FE5-449548601317}" destId="{F80E8C9D-E165-4AF1-84D4-68141DC6B35E}" srcOrd="0" destOrd="0" presId="urn:microsoft.com/office/officeart/2008/layout/LinedList"/>
    <dgm:cxn modelId="{95B115A2-96C0-42FC-A466-9C9495668945}" type="presParOf" srcId="{5BF9A270-F933-41F5-9FE5-449548601317}" destId="{E361A304-8A14-4F88-A336-0840A00862C8}" srcOrd="1" destOrd="0" presId="urn:microsoft.com/office/officeart/2008/layout/LinedList"/>
    <dgm:cxn modelId="{5E6992C1-5F32-46EC-95E7-8E5EFA95F492}" type="presParOf" srcId="{BAB728B6-F674-4A35-B91A-9140E60690CA}" destId="{2CE12E23-46C9-4BCD-A006-4385CE542A58}" srcOrd="6" destOrd="0" presId="urn:microsoft.com/office/officeart/2008/layout/LinedList"/>
    <dgm:cxn modelId="{C4FA5EEA-875A-4A6C-9111-6C254F438089}" type="presParOf" srcId="{BAB728B6-F674-4A35-B91A-9140E60690CA}" destId="{9E8EDE70-0EE5-4108-A130-B2DE4FB8F0A7}" srcOrd="7" destOrd="0" presId="urn:microsoft.com/office/officeart/2008/layout/LinedList"/>
    <dgm:cxn modelId="{C4217AC3-A3B1-4E73-82BA-F6D1EDE1217F}" type="presParOf" srcId="{9E8EDE70-0EE5-4108-A130-B2DE4FB8F0A7}" destId="{6752B29C-B9CD-4173-BA55-F62B84494C5C}" srcOrd="0" destOrd="0" presId="urn:microsoft.com/office/officeart/2008/layout/LinedList"/>
    <dgm:cxn modelId="{E61D4BBB-43AB-4716-8786-81E7D4719074}" type="presParOf" srcId="{9E8EDE70-0EE5-4108-A130-B2DE4FB8F0A7}" destId="{69ED9E9D-36D0-470B-80B3-CD1B7620994D}" srcOrd="1" destOrd="0" presId="urn:microsoft.com/office/officeart/2008/layout/LinedList"/>
    <dgm:cxn modelId="{64E387A4-BAD1-4D35-9ABB-74CE64798837}" type="presParOf" srcId="{BAB728B6-F674-4A35-B91A-9140E60690CA}" destId="{031A6358-072A-4667-BFB0-7BF893E7FFD6}" srcOrd="8" destOrd="0" presId="urn:microsoft.com/office/officeart/2008/layout/LinedList"/>
    <dgm:cxn modelId="{39A92BE8-B5C3-4333-884C-4DFCDA456BDB}" type="presParOf" srcId="{BAB728B6-F674-4A35-B91A-9140E60690CA}" destId="{C802B983-FC30-44F9-ACA5-92335E952ABD}" srcOrd="9" destOrd="0" presId="urn:microsoft.com/office/officeart/2008/layout/LinedList"/>
    <dgm:cxn modelId="{8AEB3F69-D660-4FA4-B533-49FE32C232F9}" type="presParOf" srcId="{C802B983-FC30-44F9-ACA5-92335E952ABD}" destId="{E66EFACC-897A-4BAD-B5B0-6C063341705C}" srcOrd="0" destOrd="0" presId="urn:microsoft.com/office/officeart/2008/layout/LinedList"/>
    <dgm:cxn modelId="{A32730EC-CB79-43F2-B7C9-185A8475CF9B}" type="presParOf" srcId="{C802B983-FC30-44F9-ACA5-92335E952ABD}" destId="{74018B24-F991-4BA4-B5B2-FF1D68951C09}" srcOrd="1" destOrd="0" presId="urn:microsoft.com/office/officeart/2008/layout/LinedList"/>
    <dgm:cxn modelId="{5DAA1E64-F24B-4DD6-8151-F8B30A51451C}" type="presParOf" srcId="{BAB728B6-F674-4A35-B91A-9140E60690CA}" destId="{0AB198A1-995C-4359-8024-F01AF68A20AC}" srcOrd="10" destOrd="0" presId="urn:microsoft.com/office/officeart/2008/layout/LinedList"/>
    <dgm:cxn modelId="{979AEBA6-5FDA-4F0E-A06A-779FD17BCFC6}" type="presParOf" srcId="{BAB728B6-F674-4A35-B91A-9140E60690CA}" destId="{5B234FA6-EA78-4398-9CB9-2CE828D8F708}" srcOrd="11" destOrd="0" presId="urn:microsoft.com/office/officeart/2008/layout/LinedList"/>
    <dgm:cxn modelId="{C5F86857-F475-4722-A80F-D7FD7A754E67}" type="presParOf" srcId="{5B234FA6-EA78-4398-9CB9-2CE828D8F708}" destId="{AB926EE2-E70E-43F6-854E-CA57F1A6E1E7}" srcOrd="0" destOrd="0" presId="urn:microsoft.com/office/officeart/2008/layout/LinedList"/>
    <dgm:cxn modelId="{FC1635B1-93C4-4E81-A786-E3059ACDFB1F}" type="presParOf" srcId="{5B234FA6-EA78-4398-9CB9-2CE828D8F708}" destId="{68CE3132-B378-4742-86C9-604C9EAC10B7}" srcOrd="1" destOrd="0" presId="urn:microsoft.com/office/officeart/2008/layout/LinedList"/>
    <dgm:cxn modelId="{594C881A-AC55-40EE-86F6-BF8E51AD5E08}" type="presParOf" srcId="{BAB728B6-F674-4A35-B91A-9140E60690CA}" destId="{3B867A50-B3D7-4072-941A-06F91CE0BBFD}" srcOrd="12" destOrd="0" presId="urn:microsoft.com/office/officeart/2008/layout/LinedList"/>
    <dgm:cxn modelId="{5347104E-3B45-4EE2-B522-44AF84A06630}" type="presParOf" srcId="{BAB728B6-F674-4A35-B91A-9140E60690CA}" destId="{CF8439BC-6C70-4C8E-A358-60147091A4EF}" srcOrd="13" destOrd="0" presId="urn:microsoft.com/office/officeart/2008/layout/LinedList"/>
    <dgm:cxn modelId="{BB40B067-25A8-4C4B-B5DD-493FF8A12A63}" type="presParOf" srcId="{CF8439BC-6C70-4C8E-A358-60147091A4EF}" destId="{87C1427B-3546-4BEA-9516-4BBF16B03C73}" srcOrd="0" destOrd="0" presId="urn:microsoft.com/office/officeart/2008/layout/LinedList"/>
    <dgm:cxn modelId="{6917FB2E-E991-4B75-9614-E607768E2D72}" type="presParOf" srcId="{CF8439BC-6C70-4C8E-A358-60147091A4EF}" destId="{16942A7A-AD9D-438A-A21A-1994B6D022BA}" srcOrd="1" destOrd="0" presId="urn:microsoft.com/office/officeart/2008/layout/LinedList"/>
    <dgm:cxn modelId="{2A3355A7-3CC7-4514-BF49-B5122598C3C1}" type="presParOf" srcId="{BAB728B6-F674-4A35-B91A-9140E60690CA}" destId="{A328512E-0537-4529-8E55-30F1A3A8F1A9}" srcOrd="14" destOrd="0" presId="urn:microsoft.com/office/officeart/2008/layout/LinedList"/>
    <dgm:cxn modelId="{A2EB80E5-CD9D-48BD-950E-7678A16D4FCD}" type="presParOf" srcId="{BAB728B6-F674-4A35-B91A-9140E60690CA}" destId="{67309117-AEE9-4E6F-9C06-665DF553F197}" srcOrd="15" destOrd="0" presId="urn:microsoft.com/office/officeart/2008/layout/LinedList"/>
    <dgm:cxn modelId="{13EBDD09-004F-488A-A3F5-05FCAE208195}" type="presParOf" srcId="{67309117-AEE9-4E6F-9C06-665DF553F197}" destId="{F579C8E1-EA95-42E9-85F7-F934FB953EA4}" srcOrd="0" destOrd="0" presId="urn:microsoft.com/office/officeart/2008/layout/LinedList"/>
    <dgm:cxn modelId="{7716EAD9-7D43-442B-84D1-34F6FF7D465B}" type="presParOf" srcId="{67309117-AEE9-4E6F-9C06-665DF553F197}" destId="{07FAAAC2-7099-462C-B7BC-6BEDC4BD7D3A}" srcOrd="1" destOrd="0" presId="urn:microsoft.com/office/officeart/2008/layout/LinedList"/>
    <dgm:cxn modelId="{605BA90F-9D1D-4513-BB6A-DAB24933A252}" type="presParOf" srcId="{BAB728B6-F674-4A35-B91A-9140E60690CA}" destId="{3A2828AC-44E2-490E-9250-C29FF5A1B8D8}" srcOrd="16" destOrd="0" presId="urn:microsoft.com/office/officeart/2008/layout/LinedList"/>
    <dgm:cxn modelId="{18F39E09-6267-4490-96B3-6E3B406009D5}" type="presParOf" srcId="{BAB728B6-F674-4A35-B91A-9140E60690CA}" destId="{79C04D3B-9EAC-4F9E-917C-BA4131D55CFC}" srcOrd="17" destOrd="0" presId="urn:microsoft.com/office/officeart/2008/layout/LinedList"/>
    <dgm:cxn modelId="{BCDBC260-8245-4059-8C95-0D61877CF907}" type="presParOf" srcId="{79C04D3B-9EAC-4F9E-917C-BA4131D55CFC}" destId="{89391467-AD18-4D64-ABA3-91AA3185F99A}" srcOrd="0" destOrd="0" presId="urn:microsoft.com/office/officeart/2008/layout/LinedList"/>
    <dgm:cxn modelId="{6F209DF3-56BC-4F92-BFC5-CEDD2F392679}" type="presParOf" srcId="{79C04D3B-9EAC-4F9E-917C-BA4131D55CFC}" destId="{054870D0-4F1B-4971-B9FD-6929E453D5A7}" srcOrd="1" destOrd="0" presId="urn:microsoft.com/office/officeart/2008/layout/LinedList"/>
    <dgm:cxn modelId="{ADFE3366-D12D-4920-B465-CEF8CA826D2A}" type="presParOf" srcId="{BAB728B6-F674-4A35-B91A-9140E60690CA}" destId="{4023405E-97C8-46C1-BDE6-C2165C079E83}" srcOrd="18" destOrd="0" presId="urn:microsoft.com/office/officeart/2008/layout/LinedList"/>
    <dgm:cxn modelId="{66F8CE42-C589-466A-A028-1A899041181F}" type="presParOf" srcId="{BAB728B6-F674-4A35-B91A-9140E60690CA}" destId="{E50654ED-26ED-490F-B7F3-F2E874962D23}" srcOrd="19" destOrd="0" presId="urn:microsoft.com/office/officeart/2008/layout/LinedList"/>
    <dgm:cxn modelId="{934A2192-73CA-4896-BA31-8F7664829BF1}" type="presParOf" srcId="{E50654ED-26ED-490F-B7F3-F2E874962D23}" destId="{D6E66DEF-9DE6-44DA-BEE6-36B66F47D32E}" srcOrd="0" destOrd="0" presId="urn:microsoft.com/office/officeart/2008/layout/LinedList"/>
    <dgm:cxn modelId="{88FC80DD-8E9A-4013-8BB1-486189B118F9}" type="presParOf" srcId="{E50654ED-26ED-490F-B7F3-F2E874962D23}" destId="{7907F480-819E-4F12-9F2B-7BA3B2EC6B3C}" srcOrd="1" destOrd="0" presId="urn:microsoft.com/office/officeart/2008/layout/LinedList"/>
    <dgm:cxn modelId="{110B1BB3-4B2D-4CC2-A7D7-D73C44417D26}" type="presParOf" srcId="{BAB728B6-F674-4A35-B91A-9140E60690CA}" destId="{A6732939-D907-4166-9473-E33090E17593}" srcOrd="20" destOrd="0" presId="urn:microsoft.com/office/officeart/2008/layout/LinedList"/>
    <dgm:cxn modelId="{DFA4C8B0-39DF-436A-9C56-66DF9B841BC2}" type="presParOf" srcId="{BAB728B6-F674-4A35-B91A-9140E60690CA}" destId="{F2D7E24F-44E7-4133-AA06-28E9FCFA037D}" srcOrd="21" destOrd="0" presId="urn:microsoft.com/office/officeart/2008/layout/LinedList"/>
    <dgm:cxn modelId="{A958C046-995B-4E03-9525-D14F2D403CE8}" type="presParOf" srcId="{F2D7E24F-44E7-4133-AA06-28E9FCFA037D}" destId="{44CC50AB-7003-47C0-ADEA-B4EC3FE93D79}" srcOrd="0" destOrd="0" presId="urn:microsoft.com/office/officeart/2008/layout/LinedList"/>
    <dgm:cxn modelId="{BF5803A8-048C-43D5-B4C2-ACB869120814}" type="presParOf" srcId="{F2D7E24F-44E7-4133-AA06-28E9FCFA037D}" destId="{300A1708-E10B-482F-B775-9E000A516563}" srcOrd="1" destOrd="0" presId="urn:microsoft.com/office/officeart/2008/layout/LinedList"/>
    <dgm:cxn modelId="{736F71F9-E45C-48A2-9779-51D606A56F7B}" type="presParOf" srcId="{BAB728B6-F674-4A35-B91A-9140E60690CA}" destId="{0F114127-0FC1-4D4F-8ACC-AEBDEBB1ED9F}" srcOrd="22" destOrd="0" presId="urn:microsoft.com/office/officeart/2008/layout/LinedList"/>
    <dgm:cxn modelId="{74F5C0DD-E5B6-4953-B207-00E611B9A64C}" type="presParOf" srcId="{BAB728B6-F674-4A35-B91A-9140E60690CA}" destId="{0F235B92-9390-44BE-8A60-3E3B99403B3C}" srcOrd="23" destOrd="0" presId="urn:microsoft.com/office/officeart/2008/layout/LinedList"/>
    <dgm:cxn modelId="{5452CF71-83AA-4B39-9B7C-90DC393F5DCA}" type="presParOf" srcId="{0F235B92-9390-44BE-8A60-3E3B99403B3C}" destId="{918FC2F3-E00F-423E-A723-8376C1DA1545}" srcOrd="0" destOrd="0" presId="urn:microsoft.com/office/officeart/2008/layout/LinedList"/>
    <dgm:cxn modelId="{AF9C2B5D-61D0-4600-8CB8-755F4977CAC6}" type="presParOf" srcId="{0F235B92-9390-44BE-8A60-3E3B99403B3C}" destId="{E75887B4-A01F-472E-9C80-4AA4547956CC}" srcOrd="1" destOrd="0" presId="urn:microsoft.com/office/officeart/2008/layout/LinedList"/>
    <dgm:cxn modelId="{71B321D9-22BD-4EA4-81B2-6F6192406AAA}" type="presParOf" srcId="{BAB728B6-F674-4A35-B91A-9140E60690CA}" destId="{1802B6B0-EED7-4FC3-B5C2-A800D00C74BC}" srcOrd="24" destOrd="0" presId="urn:microsoft.com/office/officeart/2008/layout/LinedList"/>
    <dgm:cxn modelId="{62704574-038E-432D-ACC6-D651DF54064A}" type="presParOf" srcId="{BAB728B6-F674-4A35-B91A-9140E60690CA}" destId="{F4040559-032C-4A77-9487-CDCC07AD3400}" srcOrd="25" destOrd="0" presId="urn:microsoft.com/office/officeart/2008/layout/LinedList"/>
    <dgm:cxn modelId="{4014D4B8-B2FD-40AD-BF7B-A55798AEB905}" type="presParOf" srcId="{F4040559-032C-4A77-9487-CDCC07AD3400}" destId="{FB733652-0144-46CF-9C2D-4AEA124C8409}" srcOrd="0" destOrd="0" presId="urn:microsoft.com/office/officeart/2008/layout/LinedList"/>
    <dgm:cxn modelId="{C4767793-BB01-4483-8928-D3F52966B1A8}" type="presParOf" srcId="{F4040559-032C-4A77-9487-CDCC07AD3400}" destId="{4D43335A-2C57-49C1-BE70-9D655D55EBE7}" srcOrd="1" destOrd="0" presId="urn:microsoft.com/office/officeart/2008/layout/LinedList"/>
    <dgm:cxn modelId="{4EA0BC8C-4B7D-433D-96C5-E6B0683DDD0A}" type="presParOf" srcId="{BAB728B6-F674-4A35-B91A-9140E60690CA}" destId="{0D3503E0-4651-436D-B5AE-354885681521}" srcOrd="26" destOrd="0" presId="urn:microsoft.com/office/officeart/2008/layout/LinedList"/>
    <dgm:cxn modelId="{C5D9634B-8346-4594-9A5E-4ABA85897469}" type="presParOf" srcId="{BAB728B6-F674-4A35-B91A-9140E60690CA}" destId="{FD2CC1B1-DC71-498B-B033-F7B49C9B7D1B}" srcOrd="27" destOrd="0" presId="urn:microsoft.com/office/officeart/2008/layout/LinedList"/>
    <dgm:cxn modelId="{2D93E173-F838-4C9B-B643-13DFF0040A6D}" type="presParOf" srcId="{FD2CC1B1-DC71-498B-B033-F7B49C9B7D1B}" destId="{0DFDBCC7-6731-49C8-B697-6E74EC756D93}" srcOrd="0" destOrd="0" presId="urn:microsoft.com/office/officeart/2008/layout/LinedList"/>
    <dgm:cxn modelId="{2AB9C3B0-F6A7-46D4-B6B9-6A81A9243E77}" type="presParOf" srcId="{FD2CC1B1-DC71-498B-B033-F7B49C9B7D1B}" destId="{CC48583C-FEB8-412D-B614-733AD46EECC2}" srcOrd="1" destOrd="0" presId="urn:microsoft.com/office/officeart/2008/layout/LinedList"/>
    <dgm:cxn modelId="{E25DA823-B5B4-4D1B-A9E5-68D8F32C5AA8}" type="presParOf" srcId="{BAB728B6-F674-4A35-B91A-9140E60690CA}" destId="{D23C9592-020D-4BD6-B2F3-870FD3703F3B}" srcOrd="28" destOrd="0" presId="urn:microsoft.com/office/officeart/2008/layout/LinedList"/>
    <dgm:cxn modelId="{F93D6688-BBF0-4FE1-BF7D-6A7FE1A62B42}" type="presParOf" srcId="{BAB728B6-F674-4A35-B91A-9140E60690CA}" destId="{B35FB5EB-08B0-420F-9C21-F8B92E816707}" srcOrd="29" destOrd="0" presId="urn:microsoft.com/office/officeart/2008/layout/LinedList"/>
    <dgm:cxn modelId="{0B846E32-09DC-4A55-8551-E9188026CB6A}" type="presParOf" srcId="{B35FB5EB-08B0-420F-9C21-F8B92E816707}" destId="{D16EFF08-3C5B-4E02-88CE-847E836DA148}" srcOrd="0" destOrd="0" presId="urn:microsoft.com/office/officeart/2008/layout/LinedList"/>
    <dgm:cxn modelId="{7ABF0CD3-4B51-4B31-AAA2-15D336B5C61C}" type="presParOf" srcId="{B35FB5EB-08B0-420F-9C21-F8B92E816707}" destId="{DD5DF22D-D25A-48D7-B6F9-E2D8B0EB3CDF}" srcOrd="1" destOrd="0" presId="urn:microsoft.com/office/officeart/2008/layout/LinedList"/>
    <dgm:cxn modelId="{AF5BC083-717C-4CA2-A6BC-B0510380B0F6}" type="presParOf" srcId="{BAB728B6-F674-4A35-B91A-9140E60690CA}" destId="{D88A2726-31F2-4663-BF3F-88980D512577}" srcOrd="30" destOrd="0" presId="urn:microsoft.com/office/officeart/2008/layout/LinedList"/>
    <dgm:cxn modelId="{75B6E127-5015-44AD-874D-5F9C4258F186}" type="presParOf" srcId="{BAB728B6-F674-4A35-B91A-9140E60690CA}" destId="{00813732-5314-483C-B913-B13740B52A8B}" srcOrd="31" destOrd="0" presId="urn:microsoft.com/office/officeart/2008/layout/LinedList"/>
    <dgm:cxn modelId="{1A7FCF85-CE93-4B9C-8900-DCF0ACA91070}" type="presParOf" srcId="{00813732-5314-483C-B913-B13740B52A8B}" destId="{34B79C32-26A4-424F-AF89-E78005D98CF6}" srcOrd="0" destOrd="0" presId="urn:microsoft.com/office/officeart/2008/layout/LinedList"/>
    <dgm:cxn modelId="{992A5567-3D91-4D88-BB4B-62DFDB787B0B}" type="presParOf" srcId="{00813732-5314-483C-B913-B13740B52A8B}" destId="{9C69CF78-CABC-47EC-B798-93364F212708}" srcOrd="1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6CDB01D-45DF-4451-9C8F-CA4877CC7573}">
      <dsp:nvSpPr>
        <dsp:cNvPr id="0" name=""/>
        <dsp:cNvSpPr/>
      </dsp:nvSpPr>
      <dsp:spPr>
        <a:xfrm>
          <a:off x="0" y="0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0D841D2-FF89-450F-83FE-47665EF55D7D}">
      <dsp:nvSpPr>
        <dsp:cNvPr id="0" name=""/>
        <dsp:cNvSpPr/>
      </dsp:nvSpPr>
      <dsp:spPr>
        <a:xfrm>
          <a:off x="0" y="0"/>
          <a:ext cx="5791200" cy="5611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RAZDJEL 001 </a:t>
          </a:r>
          <a:r>
            <a:rPr lang="hr-HR" sz="1200" b="0" kern="1200"/>
            <a:t>URED NAČELNIKA</a:t>
          </a:r>
          <a:endParaRPr lang="hr-HR" sz="1200" b="0" kern="1200">
            <a:latin typeface="+mn-lt"/>
          </a:endParaRPr>
        </a:p>
      </dsp:txBody>
      <dsp:txXfrm>
        <a:off x="0" y="0"/>
        <a:ext cx="5791200" cy="561144"/>
      </dsp:txXfrm>
    </dsp:sp>
    <dsp:sp modelId="{83089EBB-F8A3-4C27-B77D-33657A35CEF3}">
      <dsp:nvSpPr>
        <dsp:cNvPr id="0" name=""/>
        <dsp:cNvSpPr/>
      </dsp:nvSpPr>
      <dsp:spPr>
        <a:xfrm>
          <a:off x="0" y="561144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F8D77FF-3AB8-4E16-B713-EFCD475CF942}">
      <dsp:nvSpPr>
        <dsp:cNvPr id="0" name=""/>
        <dsp:cNvSpPr/>
      </dsp:nvSpPr>
      <dsp:spPr>
        <a:xfrm>
          <a:off x="0" y="561144"/>
          <a:ext cx="5791200" cy="5611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Program 1001 Redovna djelatnost</a:t>
          </a:r>
        </a:p>
      </dsp:txBody>
      <dsp:txXfrm>
        <a:off x="0" y="561144"/>
        <a:ext cx="5791200" cy="561144"/>
      </dsp:txXfrm>
    </dsp:sp>
    <dsp:sp modelId="{94D5ED30-FBC9-42FD-8CBE-701807EFA544}">
      <dsp:nvSpPr>
        <dsp:cNvPr id="0" name=""/>
        <dsp:cNvSpPr/>
      </dsp:nvSpPr>
      <dsp:spPr>
        <a:xfrm>
          <a:off x="0" y="1122288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0E8C9D-E165-4AF1-84D4-68141DC6B35E}">
      <dsp:nvSpPr>
        <dsp:cNvPr id="0" name=""/>
        <dsp:cNvSpPr/>
      </dsp:nvSpPr>
      <dsp:spPr>
        <a:xfrm>
          <a:off x="0" y="1122288"/>
          <a:ext cx="5791200" cy="5611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RAZDJEL 002  JEDINSTVENI UPRAVNI ODJEL</a:t>
          </a:r>
        </a:p>
      </dsp:txBody>
      <dsp:txXfrm>
        <a:off x="0" y="1122288"/>
        <a:ext cx="5791200" cy="561144"/>
      </dsp:txXfrm>
    </dsp:sp>
    <dsp:sp modelId="{2CE12E23-46C9-4BCD-A006-4385CE542A58}">
      <dsp:nvSpPr>
        <dsp:cNvPr id="0" name=""/>
        <dsp:cNvSpPr/>
      </dsp:nvSpPr>
      <dsp:spPr>
        <a:xfrm>
          <a:off x="0" y="1683433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752B29C-B9CD-4173-BA55-F62B84494C5C}">
      <dsp:nvSpPr>
        <dsp:cNvPr id="0" name=""/>
        <dsp:cNvSpPr/>
      </dsp:nvSpPr>
      <dsp:spPr>
        <a:xfrm>
          <a:off x="0" y="1683433"/>
          <a:ext cx="5791200" cy="5611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Program 1001 Redovna djelatnost</a:t>
          </a:r>
        </a:p>
      </dsp:txBody>
      <dsp:txXfrm>
        <a:off x="0" y="1683433"/>
        <a:ext cx="5791200" cy="561144"/>
      </dsp:txXfrm>
    </dsp:sp>
    <dsp:sp modelId="{031A6358-072A-4667-BFB0-7BF893E7FFD6}">
      <dsp:nvSpPr>
        <dsp:cNvPr id="0" name=""/>
        <dsp:cNvSpPr/>
      </dsp:nvSpPr>
      <dsp:spPr>
        <a:xfrm>
          <a:off x="0" y="2244577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66EFACC-897A-4BAD-B5B0-6C063341705C}">
      <dsp:nvSpPr>
        <dsp:cNvPr id="0" name=""/>
        <dsp:cNvSpPr/>
      </dsp:nvSpPr>
      <dsp:spPr>
        <a:xfrm>
          <a:off x="0" y="2244577"/>
          <a:ext cx="5791200" cy="5611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Program 1002 </a:t>
          </a:r>
          <a:r>
            <a:rPr lang="hr-HR" sz="1200" b="0" kern="1200"/>
            <a:t>Održavanje komunalne infrastrukture </a:t>
          </a:r>
          <a:endParaRPr lang="hr-HR" sz="1200" b="0" kern="1200">
            <a:latin typeface="+mn-lt"/>
          </a:endParaRPr>
        </a:p>
      </dsp:txBody>
      <dsp:txXfrm>
        <a:off x="0" y="2244577"/>
        <a:ext cx="5791200" cy="561144"/>
      </dsp:txXfrm>
    </dsp:sp>
    <dsp:sp modelId="{0AB198A1-995C-4359-8024-F01AF68A20AC}">
      <dsp:nvSpPr>
        <dsp:cNvPr id="0" name=""/>
        <dsp:cNvSpPr/>
      </dsp:nvSpPr>
      <dsp:spPr>
        <a:xfrm>
          <a:off x="0" y="2805721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B926EE2-E70E-43F6-854E-CA57F1A6E1E7}">
      <dsp:nvSpPr>
        <dsp:cNvPr id="0" name=""/>
        <dsp:cNvSpPr/>
      </dsp:nvSpPr>
      <dsp:spPr>
        <a:xfrm>
          <a:off x="0" y="2805721"/>
          <a:ext cx="5791200" cy="5611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/>
            <a:t>   Program 1003 Izgradnja komunalne infrastrukture </a:t>
          </a:r>
          <a:endParaRPr lang="hr-HR" sz="1200" b="0" kern="1200">
            <a:latin typeface="+mn-lt"/>
          </a:endParaRPr>
        </a:p>
      </dsp:txBody>
      <dsp:txXfrm>
        <a:off x="0" y="2805721"/>
        <a:ext cx="5791200" cy="561144"/>
      </dsp:txXfrm>
    </dsp:sp>
    <dsp:sp modelId="{3B867A50-B3D7-4072-941A-06F91CE0BBFD}">
      <dsp:nvSpPr>
        <dsp:cNvPr id="0" name=""/>
        <dsp:cNvSpPr/>
      </dsp:nvSpPr>
      <dsp:spPr>
        <a:xfrm>
          <a:off x="0" y="3366866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C1427B-3546-4BEA-9516-4BBF16B03C73}">
      <dsp:nvSpPr>
        <dsp:cNvPr id="0" name=""/>
        <dsp:cNvSpPr/>
      </dsp:nvSpPr>
      <dsp:spPr>
        <a:xfrm>
          <a:off x="0" y="3366866"/>
          <a:ext cx="5791200" cy="5611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Program 1004 </a:t>
          </a:r>
          <a:r>
            <a:rPr lang="hr-HR" sz="1200" b="0" kern="1200"/>
            <a:t>Nabava imovine </a:t>
          </a:r>
          <a:endParaRPr lang="hr-HR" sz="1200" b="0" kern="1200">
            <a:latin typeface="+mn-lt"/>
          </a:endParaRPr>
        </a:p>
      </dsp:txBody>
      <dsp:txXfrm>
        <a:off x="0" y="3366866"/>
        <a:ext cx="5791200" cy="561144"/>
      </dsp:txXfrm>
    </dsp:sp>
    <dsp:sp modelId="{A328512E-0537-4529-8E55-30F1A3A8F1A9}">
      <dsp:nvSpPr>
        <dsp:cNvPr id="0" name=""/>
        <dsp:cNvSpPr/>
      </dsp:nvSpPr>
      <dsp:spPr>
        <a:xfrm>
          <a:off x="0" y="3928010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579C8E1-EA95-42E9-85F7-F934FB953EA4}">
      <dsp:nvSpPr>
        <dsp:cNvPr id="0" name=""/>
        <dsp:cNvSpPr/>
      </dsp:nvSpPr>
      <dsp:spPr>
        <a:xfrm>
          <a:off x="0" y="3928010"/>
          <a:ext cx="5791200" cy="5611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Program 1005 </a:t>
          </a:r>
          <a:r>
            <a:rPr lang="hr-HR" sz="1200" b="0" kern="1200"/>
            <a:t>Izrada projektne dokumentacije </a:t>
          </a:r>
          <a:endParaRPr lang="hr-HR" sz="1200" b="0" kern="1200">
            <a:latin typeface="+mn-lt"/>
          </a:endParaRPr>
        </a:p>
      </dsp:txBody>
      <dsp:txXfrm>
        <a:off x="0" y="3928010"/>
        <a:ext cx="5791200" cy="561144"/>
      </dsp:txXfrm>
    </dsp:sp>
    <dsp:sp modelId="{3A2828AC-44E2-490E-9250-C29FF5A1B8D8}">
      <dsp:nvSpPr>
        <dsp:cNvPr id="0" name=""/>
        <dsp:cNvSpPr/>
      </dsp:nvSpPr>
      <dsp:spPr>
        <a:xfrm>
          <a:off x="0" y="4489155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9391467-AD18-4D64-ABA3-91AA3185F99A}">
      <dsp:nvSpPr>
        <dsp:cNvPr id="0" name=""/>
        <dsp:cNvSpPr/>
      </dsp:nvSpPr>
      <dsp:spPr>
        <a:xfrm>
          <a:off x="0" y="4489155"/>
          <a:ext cx="5791200" cy="5611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/>
            <a:t>   Program 1006 Društvene djelatnosti i sport </a:t>
          </a:r>
          <a:endParaRPr lang="hr-HR" sz="1200" b="0" kern="1200">
            <a:latin typeface="+mn-lt"/>
          </a:endParaRPr>
        </a:p>
      </dsp:txBody>
      <dsp:txXfrm>
        <a:off x="0" y="4489155"/>
        <a:ext cx="5791200" cy="561144"/>
      </dsp:txXfrm>
    </dsp:sp>
    <dsp:sp modelId="{4023405E-97C8-46C1-BDE6-C2165C079E83}">
      <dsp:nvSpPr>
        <dsp:cNvPr id="0" name=""/>
        <dsp:cNvSpPr/>
      </dsp:nvSpPr>
      <dsp:spPr>
        <a:xfrm>
          <a:off x="0" y="5050299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6E66DEF-9DE6-44DA-BEE6-36B66F47D32E}">
      <dsp:nvSpPr>
        <dsp:cNvPr id="0" name=""/>
        <dsp:cNvSpPr/>
      </dsp:nvSpPr>
      <dsp:spPr>
        <a:xfrm>
          <a:off x="0" y="5050299"/>
          <a:ext cx="5791200" cy="5611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Program 1007 </a:t>
          </a:r>
          <a:r>
            <a:rPr lang="hr-HR" sz="1200" b="0" kern="1200"/>
            <a:t>Javna ustanova Pećinski park Grabovača </a:t>
          </a:r>
          <a:endParaRPr lang="hr-HR" sz="1200" b="0" kern="1200">
            <a:latin typeface="+mn-lt"/>
          </a:endParaRPr>
        </a:p>
      </dsp:txBody>
      <dsp:txXfrm>
        <a:off x="0" y="5050299"/>
        <a:ext cx="5791200" cy="561144"/>
      </dsp:txXfrm>
    </dsp:sp>
    <dsp:sp modelId="{A6732939-D907-4166-9473-E33090E17593}">
      <dsp:nvSpPr>
        <dsp:cNvPr id="0" name=""/>
        <dsp:cNvSpPr/>
      </dsp:nvSpPr>
      <dsp:spPr>
        <a:xfrm>
          <a:off x="0" y="5611443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4CC50AB-7003-47C0-ADEA-B4EC3FE93D79}">
      <dsp:nvSpPr>
        <dsp:cNvPr id="0" name=""/>
        <dsp:cNvSpPr/>
      </dsp:nvSpPr>
      <dsp:spPr>
        <a:xfrm>
          <a:off x="0" y="5611443"/>
          <a:ext cx="5791200" cy="5611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/>
            <a:t>47383 JAVNA USTANOVA PEĆINSKI PARK GRABOVAČA</a:t>
          </a:r>
          <a:endParaRPr lang="hr-HR" sz="1200" b="0" kern="1200">
            <a:latin typeface="+mn-lt"/>
          </a:endParaRPr>
        </a:p>
      </dsp:txBody>
      <dsp:txXfrm>
        <a:off x="0" y="5611443"/>
        <a:ext cx="5791200" cy="561144"/>
      </dsp:txXfrm>
    </dsp:sp>
    <dsp:sp modelId="{0F114127-0FC1-4D4F-8ACC-AEBDEBB1ED9F}">
      <dsp:nvSpPr>
        <dsp:cNvPr id="0" name=""/>
        <dsp:cNvSpPr/>
      </dsp:nvSpPr>
      <dsp:spPr>
        <a:xfrm>
          <a:off x="0" y="6172588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18FC2F3-E00F-423E-A723-8376C1DA1545}">
      <dsp:nvSpPr>
        <dsp:cNvPr id="0" name=""/>
        <dsp:cNvSpPr/>
      </dsp:nvSpPr>
      <dsp:spPr>
        <a:xfrm>
          <a:off x="0" y="6172588"/>
          <a:ext cx="5791200" cy="5611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/>
            <a:t>   Program 1008 Narodna knjižnica općine Perušić </a:t>
          </a:r>
          <a:endParaRPr lang="hr-HR" sz="1200" b="0" kern="1200">
            <a:latin typeface="+mn-lt"/>
          </a:endParaRPr>
        </a:p>
      </dsp:txBody>
      <dsp:txXfrm>
        <a:off x="0" y="6172588"/>
        <a:ext cx="5791200" cy="561144"/>
      </dsp:txXfrm>
    </dsp:sp>
    <dsp:sp modelId="{1802B6B0-EED7-4FC3-B5C2-A800D00C74BC}">
      <dsp:nvSpPr>
        <dsp:cNvPr id="0" name=""/>
        <dsp:cNvSpPr/>
      </dsp:nvSpPr>
      <dsp:spPr>
        <a:xfrm>
          <a:off x="0" y="6733732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B733652-0144-46CF-9C2D-4AEA124C8409}">
      <dsp:nvSpPr>
        <dsp:cNvPr id="0" name=""/>
        <dsp:cNvSpPr/>
      </dsp:nvSpPr>
      <dsp:spPr>
        <a:xfrm>
          <a:off x="0" y="6733732"/>
          <a:ext cx="5791200" cy="5611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/>
            <a:t>48179 NARODNA KNJIŽNICA OPĆINE PERUŠIĆ </a:t>
          </a:r>
          <a:endParaRPr lang="hr-HR" sz="1200" b="0" kern="1200">
            <a:latin typeface="+mn-lt"/>
          </a:endParaRPr>
        </a:p>
      </dsp:txBody>
      <dsp:txXfrm>
        <a:off x="0" y="6733732"/>
        <a:ext cx="5791200" cy="561144"/>
      </dsp:txXfrm>
    </dsp:sp>
    <dsp:sp modelId="{0D3503E0-4651-436D-B5AE-354885681521}">
      <dsp:nvSpPr>
        <dsp:cNvPr id="0" name=""/>
        <dsp:cNvSpPr/>
      </dsp:nvSpPr>
      <dsp:spPr>
        <a:xfrm>
          <a:off x="0" y="7294876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DFDBCC7-6731-49C8-B697-6E74EC756D93}">
      <dsp:nvSpPr>
        <dsp:cNvPr id="0" name=""/>
        <dsp:cNvSpPr/>
      </dsp:nvSpPr>
      <dsp:spPr>
        <a:xfrm>
          <a:off x="0" y="7294876"/>
          <a:ext cx="5791200" cy="5611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/>
            <a:t>   Program 1009 Tekuće donacije </a:t>
          </a:r>
          <a:endParaRPr lang="hr-HR" sz="1200" b="0" kern="1200">
            <a:latin typeface="+mn-lt"/>
          </a:endParaRPr>
        </a:p>
      </dsp:txBody>
      <dsp:txXfrm>
        <a:off x="0" y="7294876"/>
        <a:ext cx="5791200" cy="561144"/>
      </dsp:txXfrm>
    </dsp:sp>
    <dsp:sp modelId="{D23C9592-020D-4BD6-B2F3-870FD3703F3B}">
      <dsp:nvSpPr>
        <dsp:cNvPr id="0" name=""/>
        <dsp:cNvSpPr/>
      </dsp:nvSpPr>
      <dsp:spPr>
        <a:xfrm>
          <a:off x="0" y="7856021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16EFF08-3C5B-4E02-88CE-847E836DA148}">
      <dsp:nvSpPr>
        <dsp:cNvPr id="0" name=""/>
        <dsp:cNvSpPr/>
      </dsp:nvSpPr>
      <dsp:spPr>
        <a:xfrm>
          <a:off x="0" y="7856021"/>
          <a:ext cx="5791200" cy="5611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</a:t>
          </a:r>
          <a:r>
            <a:rPr lang="hr-HR" sz="1200" b="0" kern="1200"/>
            <a:t>Program 1010 Subvencije </a:t>
          </a:r>
          <a:endParaRPr lang="hr-HR" sz="1200" b="0" kern="1200">
            <a:latin typeface="+mn-lt"/>
          </a:endParaRPr>
        </a:p>
      </dsp:txBody>
      <dsp:txXfrm>
        <a:off x="0" y="7856021"/>
        <a:ext cx="5791200" cy="561144"/>
      </dsp:txXfrm>
    </dsp:sp>
    <dsp:sp modelId="{D88A2726-31F2-4663-BF3F-88980D512577}">
      <dsp:nvSpPr>
        <dsp:cNvPr id="0" name=""/>
        <dsp:cNvSpPr/>
      </dsp:nvSpPr>
      <dsp:spPr>
        <a:xfrm>
          <a:off x="0" y="8417165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4B79C32-26A4-424F-AF89-E78005D98CF6}">
      <dsp:nvSpPr>
        <dsp:cNvPr id="0" name=""/>
        <dsp:cNvSpPr/>
      </dsp:nvSpPr>
      <dsp:spPr>
        <a:xfrm>
          <a:off x="0" y="8417165"/>
          <a:ext cx="5791200" cy="5611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</a:t>
          </a:r>
          <a:r>
            <a:rPr lang="hr-HR" sz="1200" b="0" kern="1200"/>
            <a:t>Program 1011 Gospodarenje otpadom </a:t>
          </a:r>
          <a:endParaRPr lang="hr-HR" sz="1200" b="0" kern="1200">
            <a:latin typeface="+mn-lt"/>
          </a:endParaRPr>
        </a:p>
      </dsp:txBody>
      <dsp:txXfrm>
        <a:off x="0" y="8417165"/>
        <a:ext cx="5791200" cy="5611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0.38079</cdr:x>
      <cdr:y>0.03261</cdr:y>
    </cdr:from>
    <cdr:to>
      <cdr:x>0.65232</cdr:x>
      <cdr:y>0.13587</cdr:y>
    </cdr:to>
    <cdr:sp macro="" textlink="">
      <cdr:nvSpPr>
        <cdr:cNvPr id="2" name="Tekstni okvir 1"/>
        <cdr:cNvSpPr txBox="1"/>
      </cdr:nvSpPr>
      <cdr:spPr>
        <a:xfrm xmlns:a="http://schemas.openxmlformats.org/drawingml/2006/main">
          <a:off x="2190749" y="114300"/>
          <a:ext cx="1562102" cy="3619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hr-HR" sz="1400">
              <a:solidFill>
                <a:schemeClr val="tx1">
                  <a:lumMod val="50000"/>
                  <a:lumOff val="50000"/>
                </a:schemeClr>
              </a:solidFill>
              <a:latin typeface="+mn-lt"/>
            </a:rPr>
            <a:t>Prihodi i primici (</a:t>
          </a:r>
          <a:r>
            <a:rPr lang="hr-HR" sz="140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Calibri" panose="020F0502020204030204" pitchFamily="34" charset="0"/>
              <a:cs typeface="Calibri" panose="020F0502020204030204" pitchFamily="34" charset="0"/>
            </a:rPr>
            <a:t>€)</a:t>
          </a:r>
          <a:endParaRPr lang="hr-HR" sz="1400">
            <a:solidFill>
              <a:schemeClr val="tx1">
                <a:lumMod val="50000"/>
                <a:lumOff val="50000"/>
              </a:schemeClr>
            </a:solidFill>
            <a:latin typeface="+mn-lt"/>
          </a:endParaRPr>
        </a:p>
      </cdr:txBody>
    </cdr:sp>
  </cdr:relSizeAnchor>
</c:userShape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3BBDC-BA58-471E-9A5B-36676833C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7196</TotalTime>
  <Pages>26</Pages>
  <Words>5030</Words>
  <Characters>28673</Characters>
  <Application>Microsoft Office Word</Application>
  <DocSecurity>0</DocSecurity>
  <Lines>238</Lines>
  <Paragraphs>67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</dc:creator>
  <cp:keywords/>
  <dc:description/>
  <cp:lastModifiedBy>Mobes Kvaliteta</cp:lastModifiedBy>
  <cp:revision>190</cp:revision>
  <cp:lastPrinted>2023-01-24T11:53:00Z</cp:lastPrinted>
  <dcterms:created xsi:type="dcterms:W3CDTF">2023-10-30T12:16:00Z</dcterms:created>
  <dcterms:modified xsi:type="dcterms:W3CDTF">2025-12-16T13:04:00Z</dcterms:modified>
</cp:coreProperties>
</file>